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3363" w14:textId="36CA4005" w:rsidR="00C46EE2" w:rsidRPr="0041440D" w:rsidRDefault="0093018B" w:rsidP="00C46EE2">
      <w:pPr>
        <w:spacing w:line="360" w:lineRule="auto"/>
        <w:jc w:val="center"/>
        <w:rPr>
          <w:rFonts w:ascii="宋体" w:hAnsi="宋体" w:hint="eastAsia"/>
          <w:b/>
          <w:sz w:val="24"/>
        </w:rPr>
      </w:pPr>
      <w:r w:rsidRPr="0041440D">
        <w:rPr>
          <w:rFonts w:ascii="宋体" w:hAnsi="宋体"/>
          <w:b/>
          <w:sz w:val="24"/>
        </w:rPr>
        <w:t>证券代码</w:t>
      </w:r>
      <w:r w:rsidRPr="0041440D">
        <w:rPr>
          <w:rFonts w:ascii="宋体" w:hAnsi="宋体" w:hint="eastAsia"/>
          <w:b/>
          <w:sz w:val="24"/>
        </w:rPr>
        <w:t>：600467</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证券简称：</w:t>
      </w:r>
      <w:r w:rsidRPr="0041440D">
        <w:rPr>
          <w:rFonts w:ascii="宋体" w:hAnsi="宋体" w:hint="eastAsia"/>
          <w:b/>
          <w:sz w:val="24"/>
        </w:rPr>
        <w:t>好当家</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公告编号：</w:t>
      </w:r>
      <w:r w:rsidRPr="00670563">
        <w:rPr>
          <w:rFonts w:ascii="宋体" w:hAnsi="宋体"/>
          <w:b/>
          <w:sz w:val="24"/>
        </w:rPr>
        <w:t>20</w:t>
      </w:r>
      <w:r w:rsidRPr="00C45A10">
        <w:rPr>
          <w:rFonts w:ascii="宋体" w:hAnsi="宋体" w:hint="eastAsia"/>
          <w:b/>
          <w:sz w:val="24"/>
        </w:rPr>
        <w:t>2</w:t>
      </w:r>
      <w:r>
        <w:rPr>
          <w:rFonts w:ascii="宋体" w:hAnsi="宋体" w:hint="eastAsia"/>
          <w:b/>
          <w:sz w:val="24"/>
        </w:rPr>
        <w:t>5</w:t>
      </w:r>
      <w:r w:rsidRPr="00C45A10">
        <w:rPr>
          <w:rFonts w:ascii="宋体" w:hAnsi="宋体" w:hint="eastAsia"/>
          <w:b/>
          <w:sz w:val="24"/>
        </w:rPr>
        <w:t>-01</w:t>
      </w:r>
      <w:r w:rsidR="00C46EE2">
        <w:rPr>
          <w:rFonts w:ascii="宋体" w:hAnsi="宋体" w:hint="eastAsia"/>
          <w:b/>
          <w:sz w:val="24"/>
        </w:rPr>
        <w:t>1</w:t>
      </w:r>
    </w:p>
    <w:p w14:paraId="4ED318BC" w14:textId="77777777" w:rsidR="0093018B" w:rsidRPr="005746EC" w:rsidRDefault="0093018B" w:rsidP="0093018B">
      <w:pPr>
        <w:adjustRightInd w:val="0"/>
        <w:snapToGrid w:val="0"/>
        <w:spacing w:line="360" w:lineRule="auto"/>
        <w:jc w:val="center"/>
        <w:rPr>
          <w:rFonts w:ascii="宋体" w:hAnsi="宋体" w:hint="eastAsia"/>
          <w:b/>
          <w:sz w:val="30"/>
          <w:szCs w:val="30"/>
        </w:rPr>
      </w:pPr>
    </w:p>
    <w:p w14:paraId="1368B2C0" w14:textId="77777777" w:rsidR="0093018B" w:rsidRPr="0041440D" w:rsidRDefault="0093018B" w:rsidP="0093018B">
      <w:pPr>
        <w:adjustRightInd w:val="0"/>
        <w:snapToGrid w:val="0"/>
        <w:spacing w:line="360" w:lineRule="auto"/>
        <w:jc w:val="center"/>
        <w:rPr>
          <w:rFonts w:ascii="宋体" w:hAnsi="宋体" w:hint="eastAsia"/>
          <w:b/>
          <w:sz w:val="32"/>
          <w:szCs w:val="32"/>
        </w:rPr>
      </w:pPr>
      <w:r w:rsidRPr="0041440D">
        <w:rPr>
          <w:rFonts w:ascii="宋体" w:hAnsi="宋体"/>
          <w:b/>
          <w:sz w:val="32"/>
          <w:szCs w:val="32"/>
        </w:rPr>
        <w:t>山东好当家海洋发展股份有限公司</w:t>
      </w:r>
    </w:p>
    <w:p w14:paraId="329E2A0C" w14:textId="40943ADF" w:rsidR="0093018B" w:rsidRPr="0041440D" w:rsidRDefault="0093018B" w:rsidP="0093018B">
      <w:pPr>
        <w:adjustRightInd w:val="0"/>
        <w:snapToGrid w:val="0"/>
        <w:spacing w:line="360" w:lineRule="auto"/>
        <w:jc w:val="center"/>
        <w:rPr>
          <w:rFonts w:ascii="宋体" w:hAnsi="宋体" w:hint="eastAsia"/>
          <w:b/>
          <w:sz w:val="32"/>
          <w:szCs w:val="32"/>
        </w:rPr>
      </w:pPr>
      <w:r>
        <w:rPr>
          <w:rFonts w:ascii="宋体" w:hAnsi="宋体" w:hint="eastAsia"/>
          <w:b/>
          <w:sz w:val="32"/>
          <w:szCs w:val="32"/>
        </w:rPr>
        <w:t>关于2024年度利润分配方案的公告</w:t>
      </w:r>
    </w:p>
    <w:p w14:paraId="78BFCDF8" w14:textId="77777777" w:rsidR="0093018B" w:rsidRDefault="0093018B" w:rsidP="0093018B">
      <w:pPr>
        <w:spacing w:line="360" w:lineRule="auto"/>
        <w:jc w:val="center"/>
        <w:rPr>
          <w:rFonts w:ascii="Times New Roman" w:hAnsi="Times New Roman"/>
        </w:rPr>
      </w:pPr>
    </w:p>
    <w:p w14:paraId="714DAB76" w14:textId="1C124310" w:rsidR="0093018B" w:rsidRDefault="0093018B" w:rsidP="0093018B">
      <w:pPr>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w:t>
      </w:r>
      <w:r w:rsidR="008219FA">
        <w:rPr>
          <w:rFonts w:ascii="仿宋_GB2312" w:eastAsia="仿宋_GB2312" w:hAnsi="宋体" w:hint="eastAsia"/>
          <w:sz w:val="24"/>
        </w:rPr>
        <w:t>董</w:t>
      </w:r>
      <w:r>
        <w:rPr>
          <w:rFonts w:ascii="仿宋_GB2312" w:eastAsia="仿宋_GB2312" w:hAnsi="宋体" w:hint="eastAsia"/>
          <w:sz w:val="24"/>
        </w:rPr>
        <w:t>事会及全体</w:t>
      </w:r>
      <w:r w:rsidR="008219FA">
        <w:rPr>
          <w:rFonts w:ascii="仿宋_GB2312" w:eastAsia="仿宋_GB2312" w:hAnsi="宋体" w:hint="eastAsia"/>
          <w:sz w:val="24"/>
        </w:rPr>
        <w:t>董</w:t>
      </w:r>
      <w:r>
        <w:rPr>
          <w:rFonts w:ascii="仿宋_GB2312" w:eastAsia="仿宋_GB2312" w:hAnsi="宋体" w:hint="eastAsia"/>
          <w:sz w:val="24"/>
        </w:rPr>
        <w:t>事保证本公告内容不存在任何虚假记载、误导性陈述或者重大遗漏，并对其内容的真实性、准确性和完整性承担个别及连带责任。</w:t>
      </w:r>
    </w:p>
    <w:p w14:paraId="4BB7BE2F" w14:textId="77777777" w:rsidR="0093018B" w:rsidRDefault="0093018B" w:rsidP="0093018B">
      <w:pPr>
        <w:snapToGrid w:val="0"/>
        <w:spacing w:line="360" w:lineRule="auto"/>
        <w:ind w:firstLineChars="200" w:firstLine="480"/>
        <w:rPr>
          <w:rFonts w:ascii="Times New Roman" w:hAnsi="Times New Roman"/>
          <w:sz w:val="24"/>
          <w:szCs w:val="24"/>
        </w:rPr>
      </w:pPr>
    </w:p>
    <w:p w14:paraId="6307F5B3" w14:textId="77777777" w:rsidR="0093018B" w:rsidRPr="0093018B" w:rsidRDefault="0093018B" w:rsidP="0093018B">
      <w:pPr>
        <w:spacing w:line="360" w:lineRule="auto"/>
        <w:ind w:firstLineChars="200" w:firstLine="480"/>
        <w:rPr>
          <w:rFonts w:ascii="宋体" w:hAnsi="宋体" w:hint="eastAsia"/>
          <w:sz w:val="24"/>
        </w:rPr>
      </w:pPr>
      <w:r w:rsidRPr="0093018B">
        <w:rPr>
          <w:rFonts w:ascii="宋体" w:hAnsi="宋体" w:hint="eastAsia"/>
          <w:sz w:val="24"/>
        </w:rPr>
        <w:t>重要内容提示：</w:t>
      </w:r>
    </w:p>
    <w:p w14:paraId="4369D20F" w14:textId="41B99C88" w:rsidR="0093018B" w:rsidRPr="0093018B" w:rsidRDefault="0093018B" w:rsidP="0093018B">
      <w:pPr>
        <w:spacing w:line="360" w:lineRule="auto"/>
        <w:ind w:firstLineChars="200" w:firstLine="480"/>
        <w:rPr>
          <w:rFonts w:ascii="宋体" w:hAnsi="宋体" w:hint="eastAsia"/>
          <w:sz w:val="24"/>
          <w:szCs w:val="24"/>
        </w:rPr>
      </w:pPr>
      <w:r w:rsidRPr="0093018B">
        <w:rPr>
          <w:rFonts w:ascii="宋体" w:hAnsi="宋体" w:hint="eastAsia"/>
          <w:sz w:val="24"/>
          <w:szCs w:val="24"/>
        </w:rPr>
        <w:t>●每股分配比</w:t>
      </w:r>
      <w:r w:rsidR="004E38D5">
        <w:rPr>
          <w:rFonts w:ascii="宋体" w:hAnsi="宋体" w:hint="eastAsia"/>
          <w:sz w:val="24"/>
          <w:szCs w:val="24"/>
        </w:rPr>
        <w:t>例</w:t>
      </w:r>
      <w:r w:rsidRPr="0093018B">
        <w:rPr>
          <w:rFonts w:ascii="宋体" w:hAnsi="宋体" w:hint="eastAsia"/>
          <w:sz w:val="24"/>
          <w:szCs w:val="24"/>
        </w:rPr>
        <w:t>：每10 股派发现金红利0.0892元（含税），不以公积金转增股本，不送红股。</w:t>
      </w:r>
    </w:p>
    <w:p w14:paraId="4DAC50DB" w14:textId="0245BD93" w:rsidR="0093018B" w:rsidRPr="0093018B" w:rsidRDefault="0093018B" w:rsidP="0093018B">
      <w:pPr>
        <w:spacing w:line="360" w:lineRule="auto"/>
        <w:ind w:firstLineChars="200" w:firstLine="480"/>
        <w:rPr>
          <w:rFonts w:ascii="宋体" w:hAnsi="宋体" w:hint="eastAsia"/>
          <w:sz w:val="24"/>
          <w:szCs w:val="24"/>
        </w:rPr>
      </w:pPr>
      <w:r w:rsidRPr="0093018B">
        <w:rPr>
          <w:rFonts w:ascii="宋体" w:hAnsi="宋体" w:hint="eastAsia"/>
          <w:sz w:val="24"/>
          <w:szCs w:val="24"/>
        </w:rPr>
        <w:t>●本次利润分配以实施权益分派股权登记日登记的总股本为基数，具体日期将在权益分派实施公告中明确。</w:t>
      </w:r>
      <w:r w:rsidR="002C637D" w:rsidRPr="0093018B">
        <w:rPr>
          <w:rFonts w:ascii="宋体" w:hAnsi="宋体" w:hint="eastAsia"/>
          <w:sz w:val="24"/>
          <w:szCs w:val="24"/>
        </w:rPr>
        <w:t>在实施权益分派的股权登记日前公司总股本发生变动的，拟维持分配总额不变，相应调整每股分配比例，并将另行公告具体调整情况。</w:t>
      </w:r>
    </w:p>
    <w:p w14:paraId="66A6BF5E" w14:textId="2E32DB20" w:rsidR="0093018B" w:rsidRPr="0093018B" w:rsidRDefault="0093018B" w:rsidP="0093018B">
      <w:pPr>
        <w:spacing w:line="360" w:lineRule="auto"/>
        <w:ind w:firstLineChars="200" w:firstLine="480"/>
        <w:rPr>
          <w:rFonts w:ascii="宋体" w:hAnsi="宋体" w:hint="eastAsia"/>
          <w:sz w:val="24"/>
          <w:szCs w:val="24"/>
        </w:rPr>
      </w:pPr>
      <w:r w:rsidRPr="0093018B">
        <w:rPr>
          <w:rFonts w:ascii="宋体" w:hAnsi="宋体" w:hint="eastAsia"/>
          <w:sz w:val="24"/>
          <w:szCs w:val="24"/>
        </w:rPr>
        <w:t>●</w:t>
      </w:r>
      <w:r w:rsidR="002C637D" w:rsidRPr="002C637D">
        <w:rPr>
          <w:rFonts w:ascii="宋体" w:hAnsi="宋体" w:hint="eastAsia"/>
          <w:sz w:val="24"/>
          <w:szCs w:val="24"/>
        </w:rPr>
        <w:t>公司不触及《上海证券交易所股票上市规则》（以下简称《股票上市规则》）第 9.8.1 条第一款第（八）项规定的可能被实施其他风险警示的情形。</w:t>
      </w:r>
    </w:p>
    <w:p w14:paraId="260862E0" w14:textId="77777777" w:rsidR="0093018B" w:rsidRPr="0093018B" w:rsidRDefault="0093018B" w:rsidP="0093018B">
      <w:pPr>
        <w:spacing w:line="360" w:lineRule="auto"/>
        <w:ind w:firstLineChars="200" w:firstLine="480"/>
        <w:rPr>
          <w:rFonts w:ascii="宋体" w:hAnsi="宋体" w:cs="宋体" w:hint="eastAsia"/>
          <w:color w:val="000000"/>
          <w:sz w:val="24"/>
          <w:szCs w:val="24"/>
        </w:rPr>
      </w:pPr>
    </w:p>
    <w:p w14:paraId="2AC5EA2B" w14:textId="77777777" w:rsidR="0093018B" w:rsidRPr="0093018B" w:rsidRDefault="0093018B" w:rsidP="0093018B">
      <w:pPr>
        <w:adjustRightInd w:val="0"/>
        <w:snapToGrid w:val="0"/>
        <w:spacing w:line="360" w:lineRule="auto"/>
        <w:ind w:firstLineChars="200" w:firstLine="482"/>
        <w:rPr>
          <w:rFonts w:ascii="宋体" w:hAnsi="宋体" w:hint="eastAsia"/>
          <w:b/>
          <w:sz w:val="24"/>
          <w:szCs w:val="24"/>
        </w:rPr>
      </w:pPr>
      <w:r w:rsidRPr="0093018B">
        <w:rPr>
          <w:rFonts w:ascii="宋体" w:hAnsi="宋体" w:hint="eastAsia"/>
          <w:b/>
          <w:sz w:val="24"/>
          <w:szCs w:val="24"/>
        </w:rPr>
        <w:t>一、利润分配方案内容</w:t>
      </w:r>
    </w:p>
    <w:p w14:paraId="28ACCA8F" w14:textId="1E04F87D" w:rsidR="0093018B" w:rsidRPr="0093018B" w:rsidRDefault="0093018B" w:rsidP="0093018B">
      <w:pPr>
        <w:spacing w:line="360" w:lineRule="auto"/>
        <w:ind w:firstLine="482"/>
        <w:rPr>
          <w:rFonts w:ascii="宋体" w:hAnsi="宋体" w:hint="eastAsia"/>
          <w:sz w:val="24"/>
          <w:szCs w:val="24"/>
        </w:rPr>
      </w:pPr>
      <w:r w:rsidRPr="0093018B">
        <w:rPr>
          <w:rFonts w:ascii="宋体" w:hAnsi="宋体" w:hint="eastAsia"/>
          <w:sz w:val="24"/>
          <w:szCs w:val="24"/>
        </w:rPr>
        <w:t>经和信会计师事务所（特殊普通合伙）的审计，公司2024</w:t>
      </w:r>
      <w:r w:rsidR="00DD06C2">
        <w:rPr>
          <w:rFonts w:ascii="宋体" w:hAnsi="宋体" w:hint="eastAsia"/>
          <w:sz w:val="24"/>
          <w:szCs w:val="24"/>
        </w:rPr>
        <w:t>年</w:t>
      </w:r>
      <w:r w:rsidRPr="0093018B">
        <w:rPr>
          <w:rFonts w:ascii="宋体" w:hAnsi="宋体" w:hint="eastAsia"/>
          <w:sz w:val="24"/>
          <w:szCs w:val="24"/>
        </w:rPr>
        <w:t>度实现营业收入1,416,060,096.58元，实现归属母公司所有者的净利润43,427,553.57元，减2024年度提取法定盈余公积金计3,425,160.06元，减2023年度股东分配14,902,141.90元，减年度内其他综合收益结转留存收益1,600,000.00元，加年初未分配利润1,166,001,097.01元，2024年度可供股东分配的利润为1,189,501,348.62元。经董事会决议，公司2024年年度拟以实施权益分派股权登记日登记的总股本为基数分配利润，本次利润分配方案如下：</w:t>
      </w:r>
    </w:p>
    <w:p w14:paraId="12E5ED88" w14:textId="2E2603FE" w:rsidR="0093018B" w:rsidRDefault="0093018B" w:rsidP="0093018B">
      <w:pPr>
        <w:spacing w:line="360" w:lineRule="auto"/>
        <w:ind w:firstLine="482"/>
        <w:rPr>
          <w:rFonts w:ascii="宋体" w:hAnsi="宋体"/>
          <w:sz w:val="24"/>
          <w:szCs w:val="24"/>
        </w:rPr>
      </w:pPr>
      <w:r w:rsidRPr="0093018B">
        <w:rPr>
          <w:rFonts w:ascii="宋体" w:hAnsi="宋体" w:hint="eastAsia"/>
          <w:sz w:val="24"/>
          <w:szCs w:val="24"/>
        </w:rPr>
        <w:t>公司以截止2024年12月31日的股本1,460,994,304 股为基数，向全体股东按每10 股派发现金红利0.0892元（含税），共计派发现金</w:t>
      </w:r>
      <w:bookmarkStart w:id="0" w:name="OLE_LINK1"/>
      <w:r w:rsidRPr="0093018B">
        <w:rPr>
          <w:rFonts w:ascii="宋体" w:hAnsi="宋体" w:hint="eastAsia"/>
          <w:sz w:val="24"/>
          <w:szCs w:val="24"/>
        </w:rPr>
        <w:t>13,032,069.19</w:t>
      </w:r>
      <w:bookmarkEnd w:id="0"/>
      <w:r w:rsidRPr="0093018B">
        <w:rPr>
          <w:rFonts w:ascii="宋体" w:hAnsi="宋体" w:hint="eastAsia"/>
          <w:sz w:val="24"/>
          <w:szCs w:val="24"/>
        </w:rPr>
        <w:t>元，</w:t>
      </w:r>
      <w:r w:rsidRPr="0093018B">
        <w:rPr>
          <w:rFonts w:ascii="宋体" w:hAnsi="宋体" w:hint="eastAsia"/>
          <w:sz w:val="24"/>
          <w:szCs w:val="24"/>
        </w:rPr>
        <w:lastRenderedPageBreak/>
        <w:t>占净利润30.01%。派现后公司未分配利润余额为1,176,469,279.43元结转以后年度。如在本公告披露之日起至实施权益分派的股权登记日前公司总股本发生变动的，拟维持分配总额不变，相应调整每股分配比例，如后续总股本发生变化，将另行公告具体调整情况。</w:t>
      </w:r>
    </w:p>
    <w:p w14:paraId="447D5818" w14:textId="6BEBB37A" w:rsidR="002C637D" w:rsidRDefault="002C637D" w:rsidP="0093018B">
      <w:pPr>
        <w:spacing w:line="360" w:lineRule="auto"/>
        <w:ind w:firstLine="482"/>
        <w:rPr>
          <w:rFonts w:ascii="宋体" w:hAnsi="宋体"/>
          <w:b/>
          <w:bCs/>
          <w:sz w:val="24"/>
          <w:szCs w:val="24"/>
        </w:rPr>
      </w:pPr>
      <w:r w:rsidRPr="002C637D">
        <w:rPr>
          <w:rFonts w:ascii="宋体" w:hAnsi="宋体" w:hint="eastAsia"/>
          <w:b/>
          <w:bCs/>
          <w:sz w:val="24"/>
          <w:szCs w:val="24"/>
        </w:rPr>
        <w:t>二、是否可能触及其他风险警示情形说明</w:t>
      </w:r>
    </w:p>
    <w:tbl>
      <w:tblPr>
        <w:tblStyle w:val="a7"/>
        <w:tblW w:w="8647" w:type="dxa"/>
        <w:tblInd w:w="-147" w:type="dxa"/>
        <w:tblLayout w:type="fixed"/>
        <w:tblLook w:val="04A0" w:firstRow="1" w:lastRow="0" w:firstColumn="1" w:lastColumn="0" w:noHBand="0" w:noVBand="1"/>
      </w:tblPr>
      <w:tblGrid>
        <w:gridCol w:w="2977"/>
        <w:gridCol w:w="1843"/>
        <w:gridCol w:w="1843"/>
        <w:gridCol w:w="1984"/>
      </w:tblGrid>
      <w:tr w:rsidR="002C637D" w14:paraId="12CF3C0A" w14:textId="77777777" w:rsidTr="00AE3005">
        <w:tc>
          <w:tcPr>
            <w:tcW w:w="2977" w:type="dxa"/>
          </w:tcPr>
          <w:p w14:paraId="36FCCE01" w14:textId="09B2522A" w:rsidR="002C637D" w:rsidRDefault="002C637D" w:rsidP="00AE3005">
            <w:pPr>
              <w:spacing w:line="360" w:lineRule="auto"/>
              <w:jc w:val="center"/>
              <w:rPr>
                <w:rFonts w:ascii="宋体" w:hAnsi="宋体" w:hint="eastAsia"/>
                <w:b/>
                <w:bCs/>
                <w:sz w:val="24"/>
                <w:szCs w:val="24"/>
              </w:rPr>
            </w:pPr>
            <w:r>
              <w:rPr>
                <w:rFonts w:ascii="宋体" w:hAnsi="宋体" w:hint="eastAsia"/>
                <w:b/>
                <w:bCs/>
                <w:sz w:val="24"/>
                <w:szCs w:val="24"/>
              </w:rPr>
              <w:t>项目</w:t>
            </w:r>
          </w:p>
        </w:tc>
        <w:tc>
          <w:tcPr>
            <w:tcW w:w="1843" w:type="dxa"/>
          </w:tcPr>
          <w:p w14:paraId="1B77D6BB" w14:textId="1906D3C0" w:rsidR="002C637D" w:rsidRDefault="002C637D" w:rsidP="00AE3005">
            <w:pPr>
              <w:spacing w:line="360" w:lineRule="auto"/>
              <w:jc w:val="center"/>
              <w:rPr>
                <w:rFonts w:ascii="宋体" w:hAnsi="宋体" w:hint="eastAsia"/>
                <w:b/>
                <w:bCs/>
                <w:sz w:val="24"/>
                <w:szCs w:val="24"/>
              </w:rPr>
            </w:pPr>
            <w:r>
              <w:rPr>
                <w:rFonts w:ascii="宋体" w:hAnsi="宋体" w:hint="eastAsia"/>
                <w:b/>
                <w:bCs/>
                <w:sz w:val="24"/>
                <w:szCs w:val="24"/>
              </w:rPr>
              <w:t>本年度</w:t>
            </w:r>
          </w:p>
        </w:tc>
        <w:tc>
          <w:tcPr>
            <w:tcW w:w="1843" w:type="dxa"/>
          </w:tcPr>
          <w:p w14:paraId="5F7579A8" w14:textId="410DC269" w:rsidR="002C637D" w:rsidRDefault="002C637D" w:rsidP="00AE3005">
            <w:pPr>
              <w:spacing w:line="360" w:lineRule="auto"/>
              <w:jc w:val="center"/>
              <w:rPr>
                <w:rFonts w:ascii="宋体" w:hAnsi="宋体" w:hint="eastAsia"/>
                <w:b/>
                <w:bCs/>
                <w:sz w:val="24"/>
                <w:szCs w:val="24"/>
              </w:rPr>
            </w:pPr>
            <w:r>
              <w:rPr>
                <w:rFonts w:ascii="宋体" w:hAnsi="宋体" w:hint="eastAsia"/>
                <w:b/>
                <w:bCs/>
                <w:sz w:val="24"/>
                <w:szCs w:val="24"/>
              </w:rPr>
              <w:t>上年度</w:t>
            </w:r>
          </w:p>
        </w:tc>
        <w:tc>
          <w:tcPr>
            <w:tcW w:w="1984" w:type="dxa"/>
          </w:tcPr>
          <w:p w14:paraId="38C904F0" w14:textId="428E464C" w:rsidR="002C637D" w:rsidRDefault="002C637D" w:rsidP="00AE3005">
            <w:pPr>
              <w:spacing w:line="360" w:lineRule="auto"/>
              <w:jc w:val="center"/>
              <w:rPr>
                <w:rFonts w:ascii="宋体" w:hAnsi="宋体" w:hint="eastAsia"/>
                <w:b/>
                <w:bCs/>
                <w:sz w:val="24"/>
                <w:szCs w:val="24"/>
              </w:rPr>
            </w:pPr>
            <w:r>
              <w:rPr>
                <w:rFonts w:ascii="宋体" w:hAnsi="宋体" w:hint="eastAsia"/>
                <w:b/>
                <w:bCs/>
                <w:sz w:val="24"/>
                <w:szCs w:val="24"/>
              </w:rPr>
              <w:t>上上年度</w:t>
            </w:r>
          </w:p>
        </w:tc>
      </w:tr>
      <w:tr w:rsidR="002C637D" w14:paraId="3FC2A3B6" w14:textId="77777777" w:rsidTr="00AE3005">
        <w:tc>
          <w:tcPr>
            <w:tcW w:w="2977" w:type="dxa"/>
          </w:tcPr>
          <w:p w14:paraId="333EFEBC" w14:textId="1B58E29E" w:rsidR="002C637D" w:rsidRPr="00AE3005" w:rsidRDefault="00AE3005" w:rsidP="0093018B">
            <w:pPr>
              <w:spacing w:line="360" w:lineRule="auto"/>
              <w:rPr>
                <w:rFonts w:ascii="宋体" w:hAnsi="宋体" w:hint="eastAsia"/>
                <w:szCs w:val="21"/>
              </w:rPr>
            </w:pPr>
            <w:r w:rsidRPr="00AE3005">
              <w:rPr>
                <w:rFonts w:ascii="宋体" w:hAnsi="宋体" w:hint="eastAsia"/>
                <w:szCs w:val="21"/>
              </w:rPr>
              <w:t>现金分红总额（元）</w:t>
            </w:r>
          </w:p>
        </w:tc>
        <w:tc>
          <w:tcPr>
            <w:tcW w:w="1843" w:type="dxa"/>
          </w:tcPr>
          <w:p w14:paraId="12BF477E" w14:textId="4C467E97"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13,032,069.19</w:t>
            </w:r>
          </w:p>
        </w:tc>
        <w:tc>
          <w:tcPr>
            <w:tcW w:w="1843" w:type="dxa"/>
          </w:tcPr>
          <w:p w14:paraId="4F267467" w14:textId="695F014E"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14,902,141.90</w:t>
            </w:r>
          </w:p>
        </w:tc>
        <w:tc>
          <w:tcPr>
            <w:tcW w:w="1984" w:type="dxa"/>
          </w:tcPr>
          <w:p w14:paraId="114C8623" w14:textId="1170BDF2"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18,992,925.95</w:t>
            </w:r>
          </w:p>
        </w:tc>
      </w:tr>
      <w:tr w:rsidR="002C637D" w14:paraId="6F4286F8" w14:textId="77777777" w:rsidTr="00AE3005">
        <w:tc>
          <w:tcPr>
            <w:tcW w:w="2977" w:type="dxa"/>
          </w:tcPr>
          <w:p w14:paraId="290F6365" w14:textId="6F4F4E53" w:rsidR="002C637D" w:rsidRPr="00AE3005" w:rsidRDefault="00AE3005" w:rsidP="0093018B">
            <w:pPr>
              <w:spacing w:line="360" w:lineRule="auto"/>
              <w:rPr>
                <w:rFonts w:ascii="宋体" w:hAnsi="宋体" w:hint="eastAsia"/>
                <w:szCs w:val="21"/>
              </w:rPr>
            </w:pPr>
            <w:r w:rsidRPr="00AE3005">
              <w:rPr>
                <w:rFonts w:ascii="宋体" w:hAnsi="宋体" w:hint="eastAsia"/>
                <w:szCs w:val="21"/>
              </w:rPr>
              <w:t>回购注销总额（元）</w:t>
            </w:r>
          </w:p>
        </w:tc>
        <w:tc>
          <w:tcPr>
            <w:tcW w:w="1843" w:type="dxa"/>
          </w:tcPr>
          <w:p w14:paraId="4E64F135" w14:textId="2D33ACFB"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0</w:t>
            </w:r>
          </w:p>
        </w:tc>
        <w:tc>
          <w:tcPr>
            <w:tcW w:w="1843" w:type="dxa"/>
          </w:tcPr>
          <w:p w14:paraId="11865E17" w14:textId="327FD846"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0</w:t>
            </w:r>
          </w:p>
        </w:tc>
        <w:tc>
          <w:tcPr>
            <w:tcW w:w="1984" w:type="dxa"/>
          </w:tcPr>
          <w:p w14:paraId="6AD4580B" w14:textId="6D98CD05"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0</w:t>
            </w:r>
          </w:p>
        </w:tc>
      </w:tr>
      <w:tr w:rsidR="002C637D" w14:paraId="21F800CC" w14:textId="77777777" w:rsidTr="00AE3005">
        <w:tc>
          <w:tcPr>
            <w:tcW w:w="2977" w:type="dxa"/>
          </w:tcPr>
          <w:p w14:paraId="6640C45D" w14:textId="4E5FC205" w:rsidR="002C637D" w:rsidRPr="00AE3005" w:rsidRDefault="00AE3005" w:rsidP="0093018B">
            <w:pPr>
              <w:spacing w:line="360" w:lineRule="auto"/>
              <w:rPr>
                <w:rFonts w:ascii="宋体" w:hAnsi="宋体" w:hint="eastAsia"/>
                <w:szCs w:val="21"/>
              </w:rPr>
            </w:pPr>
            <w:r w:rsidRPr="00AE3005">
              <w:rPr>
                <w:rFonts w:ascii="宋体" w:hAnsi="宋体" w:hint="eastAsia"/>
                <w:szCs w:val="21"/>
              </w:rPr>
              <w:t>归属于上市公司股东的净利润（元）</w:t>
            </w:r>
          </w:p>
        </w:tc>
        <w:tc>
          <w:tcPr>
            <w:tcW w:w="1843" w:type="dxa"/>
          </w:tcPr>
          <w:p w14:paraId="5DBA0FC1" w14:textId="1C88C98D"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43,427,553.57</w:t>
            </w:r>
          </w:p>
        </w:tc>
        <w:tc>
          <w:tcPr>
            <w:tcW w:w="1843" w:type="dxa"/>
          </w:tcPr>
          <w:p w14:paraId="45FB5580" w14:textId="441EAC41"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49,445,874.18</w:t>
            </w:r>
          </w:p>
        </w:tc>
        <w:tc>
          <w:tcPr>
            <w:tcW w:w="1984" w:type="dxa"/>
          </w:tcPr>
          <w:p w14:paraId="560BE90A" w14:textId="4FECAC8B" w:rsidR="002C637D" w:rsidRPr="00AF1DE3" w:rsidRDefault="00AE3005" w:rsidP="00AE3005">
            <w:pPr>
              <w:spacing w:line="360" w:lineRule="auto"/>
              <w:jc w:val="right"/>
              <w:rPr>
                <w:rFonts w:ascii="宋体" w:hAnsi="宋体" w:hint="eastAsia"/>
                <w:sz w:val="24"/>
                <w:szCs w:val="24"/>
              </w:rPr>
            </w:pPr>
            <w:r w:rsidRPr="00AF1DE3">
              <w:rPr>
                <w:rFonts w:ascii="宋体" w:hAnsi="宋体" w:hint="eastAsia"/>
                <w:sz w:val="24"/>
                <w:szCs w:val="24"/>
              </w:rPr>
              <w:t>59,626,656.84</w:t>
            </w:r>
          </w:p>
        </w:tc>
      </w:tr>
      <w:tr w:rsidR="002C637D" w14:paraId="0EA81917" w14:textId="77777777" w:rsidTr="00AE3005">
        <w:tc>
          <w:tcPr>
            <w:tcW w:w="2977" w:type="dxa"/>
          </w:tcPr>
          <w:p w14:paraId="42E8203F" w14:textId="023E1AFC" w:rsidR="002C637D" w:rsidRPr="00AE3005" w:rsidRDefault="00AE3005" w:rsidP="0093018B">
            <w:pPr>
              <w:spacing w:line="360" w:lineRule="auto"/>
              <w:rPr>
                <w:rFonts w:ascii="宋体" w:hAnsi="宋体" w:hint="eastAsia"/>
                <w:szCs w:val="21"/>
              </w:rPr>
            </w:pPr>
            <w:r w:rsidRPr="00AE3005">
              <w:rPr>
                <w:rFonts w:ascii="宋体" w:hAnsi="宋体" w:hint="eastAsia"/>
                <w:szCs w:val="21"/>
              </w:rPr>
              <w:t>本年度末母公司报表未分配利润（元）</w:t>
            </w:r>
          </w:p>
        </w:tc>
        <w:tc>
          <w:tcPr>
            <w:tcW w:w="5670" w:type="dxa"/>
            <w:gridSpan w:val="3"/>
          </w:tcPr>
          <w:p w14:paraId="2F594490" w14:textId="2FCF2547" w:rsidR="002C637D" w:rsidRPr="00AF1DE3" w:rsidRDefault="006E62A8" w:rsidP="00AE3005">
            <w:pPr>
              <w:spacing w:line="360" w:lineRule="auto"/>
              <w:jc w:val="right"/>
              <w:rPr>
                <w:rFonts w:ascii="宋体" w:hAnsi="宋体" w:hint="eastAsia"/>
                <w:sz w:val="24"/>
                <w:szCs w:val="24"/>
              </w:rPr>
            </w:pPr>
            <w:r w:rsidRPr="00AF1DE3">
              <w:rPr>
                <w:rFonts w:ascii="宋体" w:hAnsi="宋体" w:hint="eastAsia"/>
                <w:sz w:val="24"/>
                <w:szCs w:val="24"/>
              </w:rPr>
              <w:t>1,460,003,755.88</w:t>
            </w:r>
          </w:p>
        </w:tc>
      </w:tr>
      <w:tr w:rsidR="002C637D" w14:paraId="7B878431" w14:textId="77777777" w:rsidTr="00AE3005">
        <w:tc>
          <w:tcPr>
            <w:tcW w:w="2977" w:type="dxa"/>
          </w:tcPr>
          <w:p w14:paraId="4D44976E" w14:textId="4AEC885E" w:rsidR="002C637D" w:rsidRPr="00AE3005" w:rsidRDefault="00AE3005" w:rsidP="0093018B">
            <w:pPr>
              <w:spacing w:line="360" w:lineRule="auto"/>
              <w:rPr>
                <w:rFonts w:ascii="宋体" w:hAnsi="宋体" w:hint="eastAsia"/>
                <w:szCs w:val="21"/>
              </w:rPr>
            </w:pPr>
            <w:r w:rsidRPr="00AE3005">
              <w:rPr>
                <w:rFonts w:ascii="宋体" w:hAnsi="宋体" w:hint="eastAsia"/>
                <w:szCs w:val="21"/>
              </w:rPr>
              <w:t>最近三个会计年度累计现金分红总额（元）</w:t>
            </w:r>
          </w:p>
        </w:tc>
        <w:tc>
          <w:tcPr>
            <w:tcW w:w="5670" w:type="dxa"/>
            <w:gridSpan w:val="3"/>
          </w:tcPr>
          <w:p w14:paraId="173F896B" w14:textId="563A14EB" w:rsidR="002C637D" w:rsidRPr="00AF1DE3" w:rsidRDefault="006E62A8" w:rsidP="00AE3005">
            <w:pPr>
              <w:spacing w:line="360" w:lineRule="auto"/>
              <w:jc w:val="right"/>
              <w:rPr>
                <w:rFonts w:ascii="宋体" w:hAnsi="宋体" w:hint="eastAsia"/>
                <w:sz w:val="24"/>
                <w:szCs w:val="24"/>
              </w:rPr>
            </w:pPr>
            <w:bookmarkStart w:id="1" w:name="OLE_LINK2"/>
            <w:r w:rsidRPr="00AF1DE3">
              <w:rPr>
                <w:rFonts w:ascii="宋体" w:hAnsi="宋体" w:hint="eastAsia"/>
                <w:sz w:val="24"/>
                <w:szCs w:val="24"/>
              </w:rPr>
              <w:t>46,927,137.04</w:t>
            </w:r>
            <w:bookmarkEnd w:id="1"/>
          </w:p>
        </w:tc>
      </w:tr>
      <w:tr w:rsidR="002C637D" w14:paraId="25F962A0" w14:textId="77777777" w:rsidTr="00AE3005">
        <w:tc>
          <w:tcPr>
            <w:tcW w:w="2977" w:type="dxa"/>
          </w:tcPr>
          <w:p w14:paraId="67815F07" w14:textId="0311705E" w:rsidR="002C637D" w:rsidRPr="00AE3005" w:rsidRDefault="00AE3005" w:rsidP="0093018B">
            <w:pPr>
              <w:spacing w:line="360" w:lineRule="auto"/>
              <w:rPr>
                <w:rFonts w:ascii="宋体" w:hAnsi="宋体" w:hint="eastAsia"/>
                <w:szCs w:val="21"/>
              </w:rPr>
            </w:pPr>
            <w:r w:rsidRPr="00AE3005">
              <w:rPr>
                <w:rFonts w:ascii="宋体" w:hAnsi="宋体" w:hint="eastAsia"/>
                <w:szCs w:val="21"/>
              </w:rPr>
              <w:t>最近三个会计年度累计现金分红总额是否低于5000万元</w:t>
            </w:r>
          </w:p>
        </w:tc>
        <w:tc>
          <w:tcPr>
            <w:tcW w:w="5670" w:type="dxa"/>
            <w:gridSpan w:val="3"/>
          </w:tcPr>
          <w:p w14:paraId="43B23072" w14:textId="0B9CB145" w:rsidR="002C637D" w:rsidRPr="00AF1DE3" w:rsidRDefault="00FD15CB" w:rsidP="00AE3005">
            <w:pPr>
              <w:spacing w:line="360" w:lineRule="auto"/>
              <w:jc w:val="right"/>
              <w:rPr>
                <w:rFonts w:ascii="宋体" w:hAnsi="宋体" w:hint="eastAsia"/>
                <w:sz w:val="24"/>
                <w:szCs w:val="24"/>
              </w:rPr>
            </w:pPr>
            <w:r>
              <w:rPr>
                <w:rFonts w:ascii="宋体" w:hAnsi="宋体" w:hint="eastAsia"/>
                <w:sz w:val="24"/>
                <w:szCs w:val="24"/>
              </w:rPr>
              <w:t>是</w:t>
            </w:r>
          </w:p>
        </w:tc>
      </w:tr>
      <w:tr w:rsidR="002C637D" w14:paraId="6F26EF56" w14:textId="77777777" w:rsidTr="00AE3005">
        <w:trPr>
          <w:trHeight w:val="397"/>
        </w:trPr>
        <w:tc>
          <w:tcPr>
            <w:tcW w:w="2977" w:type="dxa"/>
          </w:tcPr>
          <w:p w14:paraId="38942F00" w14:textId="584DF73D" w:rsidR="002C637D" w:rsidRPr="00AE3005" w:rsidRDefault="00AE3005" w:rsidP="0093018B">
            <w:pPr>
              <w:spacing w:line="360" w:lineRule="auto"/>
              <w:rPr>
                <w:rFonts w:ascii="宋体" w:hAnsi="宋体" w:hint="eastAsia"/>
                <w:szCs w:val="21"/>
              </w:rPr>
            </w:pPr>
            <w:r w:rsidRPr="00AE3005">
              <w:rPr>
                <w:rFonts w:ascii="宋体" w:hAnsi="宋体" w:hint="eastAsia"/>
                <w:szCs w:val="21"/>
              </w:rPr>
              <w:t>最近三个会计年度累计回购注销总额（元）</w:t>
            </w:r>
          </w:p>
        </w:tc>
        <w:tc>
          <w:tcPr>
            <w:tcW w:w="5670" w:type="dxa"/>
            <w:gridSpan w:val="3"/>
          </w:tcPr>
          <w:p w14:paraId="6CB82316" w14:textId="6893F62C" w:rsidR="002C637D" w:rsidRPr="00AF1DE3" w:rsidRDefault="006E62A8" w:rsidP="00AE3005">
            <w:pPr>
              <w:spacing w:line="360" w:lineRule="auto"/>
              <w:jc w:val="right"/>
              <w:rPr>
                <w:rFonts w:ascii="宋体" w:hAnsi="宋体" w:hint="eastAsia"/>
                <w:sz w:val="24"/>
                <w:szCs w:val="24"/>
              </w:rPr>
            </w:pPr>
            <w:r w:rsidRPr="00AF1DE3">
              <w:rPr>
                <w:rFonts w:ascii="宋体" w:hAnsi="宋体" w:hint="eastAsia"/>
                <w:sz w:val="24"/>
                <w:szCs w:val="24"/>
              </w:rPr>
              <w:t>0</w:t>
            </w:r>
          </w:p>
        </w:tc>
      </w:tr>
      <w:tr w:rsidR="002C637D" w14:paraId="285B9EE7" w14:textId="77777777" w:rsidTr="00AE3005">
        <w:tc>
          <w:tcPr>
            <w:tcW w:w="2977" w:type="dxa"/>
          </w:tcPr>
          <w:p w14:paraId="7F7DBE95" w14:textId="4E8DCA4F" w:rsidR="002C637D" w:rsidRPr="00AE3005" w:rsidRDefault="00AE3005" w:rsidP="0093018B">
            <w:pPr>
              <w:spacing w:line="360" w:lineRule="auto"/>
              <w:rPr>
                <w:rFonts w:ascii="宋体" w:hAnsi="宋体" w:hint="eastAsia"/>
                <w:szCs w:val="21"/>
              </w:rPr>
            </w:pPr>
            <w:r w:rsidRPr="00AE3005">
              <w:rPr>
                <w:rFonts w:ascii="宋体" w:hAnsi="宋体" w:hint="eastAsia"/>
                <w:szCs w:val="21"/>
              </w:rPr>
              <w:t>最近三个会计年度平均净利润（元）</w:t>
            </w:r>
          </w:p>
        </w:tc>
        <w:tc>
          <w:tcPr>
            <w:tcW w:w="5670" w:type="dxa"/>
            <w:gridSpan w:val="3"/>
          </w:tcPr>
          <w:p w14:paraId="2F939C34" w14:textId="77777777" w:rsidR="006E62A8" w:rsidRPr="00AF1DE3" w:rsidRDefault="006E62A8" w:rsidP="006E62A8">
            <w:pPr>
              <w:widowControl/>
              <w:jc w:val="right"/>
              <w:rPr>
                <w:rFonts w:ascii="宋体" w:hAnsi="宋体"/>
                <w:color w:val="000000"/>
                <w:sz w:val="24"/>
                <w:szCs w:val="24"/>
              </w:rPr>
            </w:pPr>
            <w:r w:rsidRPr="00AF1DE3">
              <w:rPr>
                <w:rFonts w:ascii="宋体" w:hAnsi="宋体" w:hint="eastAsia"/>
                <w:color w:val="000000"/>
                <w:sz w:val="24"/>
                <w:szCs w:val="24"/>
              </w:rPr>
              <w:t xml:space="preserve">50,833,361.53 </w:t>
            </w:r>
          </w:p>
          <w:p w14:paraId="5D65E052" w14:textId="77777777" w:rsidR="002C637D" w:rsidRPr="00AF1DE3" w:rsidRDefault="002C637D" w:rsidP="00AE3005">
            <w:pPr>
              <w:spacing w:line="360" w:lineRule="auto"/>
              <w:jc w:val="right"/>
              <w:rPr>
                <w:rFonts w:ascii="宋体" w:hAnsi="宋体" w:hint="eastAsia"/>
                <w:sz w:val="24"/>
                <w:szCs w:val="24"/>
              </w:rPr>
            </w:pPr>
          </w:p>
        </w:tc>
      </w:tr>
      <w:tr w:rsidR="002C637D" w14:paraId="6273811F" w14:textId="77777777" w:rsidTr="00AE3005">
        <w:tc>
          <w:tcPr>
            <w:tcW w:w="2977" w:type="dxa"/>
          </w:tcPr>
          <w:p w14:paraId="4243559F" w14:textId="592F7648" w:rsidR="002C637D" w:rsidRPr="00AE3005" w:rsidRDefault="00AE3005" w:rsidP="0093018B">
            <w:pPr>
              <w:spacing w:line="360" w:lineRule="auto"/>
              <w:rPr>
                <w:rFonts w:ascii="宋体" w:hAnsi="宋体" w:hint="eastAsia"/>
                <w:szCs w:val="21"/>
              </w:rPr>
            </w:pPr>
            <w:r w:rsidRPr="00AE3005">
              <w:rPr>
                <w:rFonts w:ascii="宋体" w:hAnsi="宋体" w:hint="eastAsia"/>
                <w:szCs w:val="21"/>
              </w:rPr>
              <w:t>最近三个会计年度累计现金分红及回购注销总额（元）</w:t>
            </w:r>
          </w:p>
        </w:tc>
        <w:tc>
          <w:tcPr>
            <w:tcW w:w="5670" w:type="dxa"/>
            <w:gridSpan w:val="3"/>
          </w:tcPr>
          <w:p w14:paraId="5447D2EC" w14:textId="2BF77DED" w:rsidR="002C637D" w:rsidRPr="00AF1DE3" w:rsidRDefault="006E62A8" w:rsidP="00AE3005">
            <w:pPr>
              <w:spacing w:line="360" w:lineRule="auto"/>
              <w:jc w:val="right"/>
              <w:rPr>
                <w:rFonts w:ascii="宋体" w:hAnsi="宋体" w:hint="eastAsia"/>
                <w:sz w:val="24"/>
                <w:szCs w:val="24"/>
              </w:rPr>
            </w:pPr>
            <w:r w:rsidRPr="00AF1DE3">
              <w:rPr>
                <w:rFonts w:ascii="宋体" w:hAnsi="宋体" w:hint="eastAsia"/>
                <w:sz w:val="24"/>
                <w:szCs w:val="24"/>
              </w:rPr>
              <w:t>46,927,137.04</w:t>
            </w:r>
          </w:p>
        </w:tc>
      </w:tr>
      <w:tr w:rsidR="002C637D" w14:paraId="07F74CA9" w14:textId="77777777" w:rsidTr="00AE3005">
        <w:tc>
          <w:tcPr>
            <w:tcW w:w="2977" w:type="dxa"/>
          </w:tcPr>
          <w:p w14:paraId="042D76DB" w14:textId="5050B15B" w:rsidR="002C637D" w:rsidRPr="00AE3005" w:rsidRDefault="00AE3005" w:rsidP="0093018B">
            <w:pPr>
              <w:spacing w:line="360" w:lineRule="auto"/>
              <w:rPr>
                <w:rFonts w:ascii="宋体" w:hAnsi="宋体" w:hint="eastAsia"/>
                <w:szCs w:val="21"/>
              </w:rPr>
            </w:pPr>
            <w:r w:rsidRPr="00AE3005">
              <w:rPr>
                <w:rFonts w:ascii="宋体" w:hAnsi="宋体" w:hint="eastAsia"/>
                <w:szCs w:val="21"/>
              </w:rPr>
              <w:t>现金分红比例（%）</w:t>
            </w:r>
          </w:p>
        </w:tc>
        <w:tc>
          <w:tcPr>
            <w:tcW w:w="5670" w:type="dxa"/>
            <w:gridSpan w:val="3"/>
          </w:tcPr>
          <w:p w14:paraId="15DE3080" w14:textId="14E2DDAF" w:rsidR="002C637D" w:rsidRPr="00AF1DE3" w:rsidRDefault="00AF1DE3" w:rsidP="00AE3005">
            <w:pPr>
              <w:spacing w:line="360" w:lineRule="auto"/>
              <w:jc w:val="right"/>
              <w:rPr>
                <w:rFonts w:ascii="宋体" w:hAnsi="宋体" w:hint="eastAsia"/>
                <w:sz w:val="24"/>
                <w:szCs w:val="24"/>
              </w:rPr>
            </w:pPr>
            <w:r>
              <w:rPr>
                <w:rFonts w:ascii="宋体" w:hAnsi="宋体" w:hint="eastAsia"/>
                <w:sz w:val="24"/>
                <w:szCs w:val="24"/>
              </w:rPr>
              <w:t>92.32</w:t>
            </w:r>
          </w:p>
        </w:tc>
      </w:tr>
      <w:tr w:rsidR="002C637D" w14:paraId="7B15E317" w14:textId="77777777" w:rsidTr="00AE3005">
        <w:tc>
          <w:tcPr>
            <w:tcW w:w="2977" w:type="dxa"/>
          </w:tcPr>
          <w:p w14:paraId="35449EAD" w14:textId="440FD4C1" w:rsidR="002C637D" w:rsidRPr="00AE3005" w:rsidRDefault="00AE3005" w:rsidP="0093018B">
            <w:pPr>
              <w:spacing w:line="360" w:lineRule="auto"/>
              <w:rPr>
                <w:rFonts w:ascii="宋体" w:hAnsi="宋体" w:hint="eastAsia"/>
                <w:szCs w:val="21"/>
              </w:rPr>
            </w:pPr>
            <w:r w:rsidRPr="00AE3005">
              <w:rPr>
                <w:rFonts w:ascii="宋体" w:hAnsi="宋体" w:hint="eastAsia"/>
                <w:szCs w:val="21"/>
              </w:rPr>
              <w:t>现金分红比例（E）是否低于30%</w:t>
            </w:r>
          </w:p>
        </w:tc>
        <w:tc>
          <w:tcPr>
            <w:tcW w:w="5670" w:type="dxa"/>
            <w:gridSpan w:val="3"/>
          </w:tcPr>
          <w:p w14:paraId="78DE1699" w14:textId="50A6C164" w:rsidR="002C637D" w:rsidRPr="00AF1DE3" w:rsidRDefault="006E62A8" w:rsidP="00AE3005">
            <w:pPr>
              <w:spacing w:line="360" w:lineRule="auto"/>
              <w:jc w:val="right"/>
              <w:rPr>
                <w:rFonts w:ascii="宋体" w:hAnsi="宋体" w:hint="eastAsia"/>
                <w:sz w:val="24"/>
                <w:szCs w:val="24"/>
              </w:rPr>
            </w:pPr>
            <w:r w:rsidRPr="00AF1DE3">
              <w:rPr>
                <w:rFonts w:ascii="宋体" w:hAnsi="宋体" w:hint="eastAsia"/>
                <w:sz w:val="24"/>
                <w:szCs w:val="24"/>
              </w:rPr>
              <w:t>否</w:t>
            </w:r>
          </w:p>
        </w:tc>
      </w:tr>
      <w:tr w:rsidR="002C637D" w14:paraId="7103B082" w14:textId="77777777" w:rsidTr="00AE3005">
        <w:tc>
          <w:tcPr>
            <w:tcW w:w="2977" w:type="dxa"/>
          </w:tcPr>
          <w:p w14:paraId="11B5DEC5" w14:textId="137791CE" w:rsidR="002C637D" w:rsidRPr="00AE3005" w:rsidRDefault="00AE3005" w:rsidP="0093018B">
            <w:pPr>
              <w:spacing w:line="360" w:lineRule="auto"/>
              <w:rPr>
                <w:rFonts w:ascii="宋体" w:hAnsi="宋体" w:hint="eastAsia"/>
                <w:szCs w:val="21"/>
              </w:rPr>
            </w:pPr>
            <w:r w:rsidRPr="00AE3005">
              <w:rPr>
                <w:rFonts w:ascii="宋体" w:hAnsi="宋体" w:hint="eastAsia"/>
                <w:szCs w:val="21"/>
              </w:rPr>
              <w:t>是否触及《股票上市规则》第9.8.1条第一款第（八）项规定的可能被实施其他风险警示的情形</w:t>
            </w:r>
          </w:p>
        </w:tc>
        <w:tc>
          <w:tcPr>
            <w:tcW w:w="5670" w:type="dxa"/>
            <w:gridSpan w:val="3"/>
          </w:tcPr>
          <w:p w14:paraId="1568D017" w14:textId="14CC57FE" w:rsidR="002C637D" w:rsidRPr="00AF1DE3" w:rsidRDefault="00AF1DE3" w:rsidP="00AE3005">
            <w:pPr>
              <w:spacing w:line="360" w:lineRule="auto"/>
              <w:jc w:val="right"/>
              <w:rPr>
                <w:rFonts w:ascii="宋体" w:hAnsi="宋体" w:hint="eastAsia"/>
                <w:sz w:val="24"/>
                <w:szCs w:val="24"/>
              </w:rPr>
            </w:pPr>
            <w:r w:rsidRPr="00AF1DE3">
              <w:rPr>
                <w:rFonts w:ascii="宋体" w:hAnsi="宋体" w:hint="eastAsia"/>
                <w:sz w:val="24"/>
                <w:szCs w:val="24"/>
              </w:rPr>
              <w:t>否</w:t>
            </w:r>
          </w:p>
        </w:tc>
      </w:tr>
    </w:tbl>
    <w:p w14:paraId="644551F1" w14:textId="77777777" w:rsidR="002C637D" w:rsidRPr="002C637D" w:rsidRDefault="002C637D" w:rsidP="0093018B">
      <w:pPr>
        <w:spacing w:line="360" w:lineRule="auto"/>
        <w:ind w:firstLine="482"/>
        <w:rPr>
          <w:rFonts w:ascii="宋体" w:hAnsi="宋体" w:hint="eastAsia"/>
          <w:b/>
          <w:bCs/>
          <w:sz w:val="24"/>
          <w:szCs w:val="24"/>
        </w:rPr>
      </w:pPr>
    </w:p>
    <w:p w14:paraId="19D6347A" w14:textId="19D36A21" w:rsidR="0093018B" w:rsidRPr="0093018B" w:rsidRDefault="00AE3005" w:rsidP="0093018B">
      <w:pPr>
        <w:spacing w:line="360" w:lineRule="auto"/>
        <w:ind w:firstLine="480"/>
        <w:rPr>
          <w:rFonts w:ascii="宋体" w:hAnsi="宋体" w:hint="eastAsia"/>
          <w:b/>
          <w:sz w:val="24"/>
          <w:szCs w:val="24"/>
        </w:rPr>
      </w:pPr>
      <w:r>
        <w:rPr>
          <w:rFonts w:ascii="宋体" w:hAnsi="宋体" w:hint="eastAsia"/>
          <w:b/>
          <w:sz w:val="24"/>
          <w:szCs w:val="24"/>
        </w:rPr>
        <w:lastRenderedPageBreak/>
        <w:t>三</w:t>
      </w:r>
      <w:r w:rsidR="0093018B" w:rsidRPr="0093018B">
        <w:rPr>
          <w:rFonts w:ascii="宋体" w:hAnsi="宋体" w:hint="eastAsia"/>
          <w:b/>
          <w:sz w:val="24"/>
          <w:szCs w:val="24"/>
        </w:rPr>
        <w:t>、已履行的相关决策程序</w:t>
      </w:r>
    </w:p>
    <w:p w14:paraId="49A7FD64" w14:textId="77777777" w:rsidR="0093018B" w:rsidRPr="0093018B" w:rsidRDefault="0093018B" w:rsidP="0093018B">
      <w:pPr>
        <w:spacing w:line="360" w:lineRule="auto"/>
        <w:ind w:firstLine="480"/>
        <w:rPr>
          <w:rFonts w:ascii="宋体" w:hAnsi="宋体" w:hint="eastAsia"/>
          <w:sz w:val="24"/>
          <w:szCs w:val="24"/>
        </w:rPr>
      </w:pPr>
      <w:r w:rsidRPr="0093018B">
        <w:rPr>
          <w:rFonts w:ascii="宋体" w:hAnsi="宋体" w:hint="eastAsia"/>
          <w:sz w:val="24"/>
          <w:szCs w:val="24"/>
        </w:rPr>
        <w:t>（一）董事会会议的召开、审议和表决情况</w:t>
      </w:r>
    </w:p>
    <w:p w14:paraId="4CB0D3B2" w14:textId="6750916A" w:rsidR="0093018B" w:rsidRPr="0093018B" w:rsidRDefault="0093018B" w:rsidP="0093018B">
      <w:pPr>
        <w:spacing w:line="360" w:lineRule="auto"/>
        <w:ind w:firstLine="480"/>
        <w:rPr>
          <w:rFonts w:ascii="宋体" w:hAnsi="宋体" w:hint="eastAsia"/>
          <w:sz w:val="24"/>
          <w:szCs w:val="24"/>
        </w:rPr>
      </w:pPr>
      <w:r w:rsidRPr="0093018B">
        <w:rPr>
          <w:rFonts w:ascii="宋体" w:hAnsi="宋体" w:hint="eastAsia"/>
          <w:sz w:val="24"/>
          <w:szCs w:val="24"/>
        </w:rPr>
        <w:t xml:space="preserve">  公司于202</w:t>
      </w:r>
      <w:r>
        <w:rPr>
          <w:rFonts w:ascii="宋体" w:hAnsi="宋体" w:hint="eastAsia"/>
          <w:sz w:val="24"/>
          <w:szCs w:val="24"/>
        </w:rPr>
        <w:t>5</w:t>
      </w:r>
      <w:r w:rsidRPr="0093018B">
        <w:rPr>
          <w:rFonts w:ascii="宋体" w:hAnsi="宋体" w:hint="eastAsia"/>
          <w:sz w:val="24"/>
          <w:szCs w:val="24"/>
        </w:rPr>
        <w:t>年4月2</w:t>
      </w:r>
      <w:r>
        <w:rPr>
          <w:rFonts w:ascii="宋体" w:hAnsi="宋体" w:hint="eastAsia"/>
          <w:sz w:val="24"/>
          <w:szCs w:val="24"/>
        </w:rPr>
        <w:t>2</w:t>
      </w:r>
      <w:r w:rsidRPr="0093018B">
        <w:rPr>
          <w:rFonts w:ascii="宋体" w:hAnsi="宋体" w:hint="eastAsia"/>
          <w:sz w:val="24"/>
          <w:szCs w:val="24"/>
        </w:rPr>
        <w:t>日召开公司第十一届董事会第</w:t>
      </w:r>
      <w:r>
        <w:rPr>
          <w:rFonts w:ascii="宋体" w:hAnsi="宋体" w:hint="eastAsia"/>
          <w:sz w:val="24"/>
          <w:szCs w:val="24"/>
        </w:rPr>
        <w:t>九</w:t>
      </w:r>
      <w:r w:rsidRPr="0093018B">
        <w:rPr>
          <w:rFonts w:ascii="宋体" w:hAnsi="宋体" w:hint="eastAsia"/>
          <w:sz w:val="24"/>
          <w:szCs w:val="24"/>
        </w:rPr>
        <w:t>次会议，以9票同意，0票反对，0票弃权，审议通过此次利润分配方案，此次利润分配方案尚需提交公司202</w:t>
      </w:r>
      <w:r>
        <w:rPr>
          <w:rFonts w:ascii="宋体" w:hAnsi="宋体" w:hint="eastAsia"/>
          <w:sz w:val="24"/>
          <w:szCs w:val="24"/>
        </w:rPr>
        <w:t>4</w:t>
      </w:r>
      <w:r w:rsidRPr="0093018B">
        <w:rPr>
          <w:rFonts w:ascii="宋体" w:hAnsi="宋体" w:hint="eastAsia"/>
          <w:sz w:val="24"/>
          <w:szCs w:val="24"/>
        </w:rPr>
        <w:t>年年度股东大会审议。</w:t>
      </w:r>
    </w:p>
    <w:p w14:paraId="36B642DC" w14:textId="77777777" w:rsidR="0093018B" w:rsidRPr="0093018B" w:rsidRDefault="0093018B" w:rsidP="0093018B">
      <w:pPr>
        <w:spacing w:line="360" w:lineRule="auto"/>
        <w:ind w:firstLine="480"/>
        <w:rPr>
          <w:rFonts w:ascii="宋体" w:hAnsi="宋体" w:hint="eastAsia"/>
          <w:sz w:val="24"/>
          <w:szCs w:val="24"/>
        </w:rPr>
      </w:pPr>
      <w:r w:rsidRPr="0093018B">
        <w:rPr>
          <w:rFonts w:ascii="宋体" w:hAnsi="宋体" w:hint="eastAsia"/>
          <w:sz w:val="24"/>
          <w:szCs w:val="24"/>
        </w:rPr>
        <w:t>（二）监事会意见</w:t>
      </w:r>
    </w:p>
    <w:p w14:paraId="092FBAAE" w14:textId="02C87C1C" w:rsidR="0093018B" w:rsidRPr="0093018B" w:rsidRDefault="0093018B" w:rsidP="0093018B">
      <w:pPr>
        <w:spacing w:line="360" w:lineRule="auto"/>
        <w:ind w:firstLine="480"/>
        <w:rPr>
          <w:rFonts w:ascii="宋体" w:hAnsi="宋体" w:hint="eastAsia"/>
          <w:sz w:val="24"/>
          <w:szCs w:val="24"/>
        </w:rPr>
      </w:pPr>
      <w:r w:rsidRPr="0093018B">
        <w:rPr>
          <w:rFonts w:ascii="宋体" w:hAnsi="宋体" w:hint="eastAsia"/>
          <w:sz w:val="24"/>
          <w:szCs w:val="24"/>
        </w:rPr>
        <w:t xml:space="preserve">  公司第十一届监事会第</w:t>
      </w:r>
      <w:r>
        <w:rPr>
          <w:rFonts w:ascii="宋体" w:hAnsi="宋体" w:hint="eastAsia"/>
          <w:sz w:val="24"/>
          <w:szCs w:val="24"/>
        </w:rPr>
        <w:t>八</w:t>
      </w:r>
      <w:r w:rsidRPr="0093018B">
        <w:rPr>
          <w:rFonts w:ascii="宋体" w:hAnsi="宋体" w:hint="eastAsia"/>
          <w:sz w:val="24"/>
          <w:szCs w:val="24"/>
        </w:rPr>
        <w:t>次会议审议通过了《关于公司202</w:t>
      </w:r>
      <w:r>
        <w:rPr>
          <w:rFonts w:ascii="宋体" w:hAnsi="宋体" w:hint="eastAsia"/>
          <w:sz w:val="24"/>
          <w:szCs w:val="24"/>
        </w:rPr>
        <w:t>4</w:t>
      </w:r>
      <w:r w:rsidRPr="0093018B">
        <w:rPr>
          <w:rFonts w:ascii="宋体" w:hAnsi="宋体" w:hint="eastAsia"/>
          <w:sz w:val="24"/>
          <w:szCs w:val="24"/>
        </w:rPr>
        <w:t>年度利润分配方案的议案》，监事会发表的审核意见如下：本次利润分配预案是在保证公司正常经营和长远发展的前提下，综合考虑公司的经营发展及广大投资者的利益等因素提出的；符合《公司章程》等相关规定，符合公司未来经营发展的需要，有利于公司的健康、稳定、可持续发展。</w:t>
      </w:r>
    </w:p>
    <w:p w14:paraId="07196700" w14:textId="0FD89493" w:rsidR="0093018B" w:rsidRPr="0093018B" w:rsidRDefault="00C006F6" w:rsidP="0093018B">
      <w:pPr>
        <w:spacing w:line="360" w:lineRule="auto"/>
        <w:ind w:firstLine="480"/>
        <w:rPr>
          <w:rFonts w:ascii="宋体" w:hAnsi="宋体" w:hint="eastAsia"/>
          <w:b/>
          <w:sz w:val="24"/>
          <w:szCs w:val="24"/>
        </w:rPr>
      </w:pPr>
      <w:r>
        <w:rPr>
          <w:rFonts w:ascii="宋体" w:hAnsi="宋体" w:hint="eastAsia"/>
          <w:b/>
          <w:sz w:val="24"/>
          <w:szCs w:val="24"/>
        </w:rPr>
        <w:t>四</w:t>
      </w:r>
      <w:r w:rsidR="0093018B" w:rsidRPr="0093018B">
        <w:rPr>
          <w:rFonts w:ascii="宋体" w:hAnsi="宋体" w:hint="eastAsia"/>
          <w:b/>
          <w:sz w:val="24"/>
          <w:szCs w:val="24"/>
        </w:rPr>
        <w:t>、相关风险提示</w:t>
      </w:r>
    </w:p>
    <w:p w14:paraId="749130E8" w14:textId="5153C876" w:rsidR="0093018B" w:rsidRPr="0093018B" w:rsidRDefault="0093018B" w:rsidP="0093018B">
      <w:pPr>
        <w:pStyle w:val="Default"/>
        <w:adjustRightInd/>
        <w:spacing w:line="360" w:lineRule="auto"/>
        <w:ind w:firstLineChars="200" w:firstLine="480"/>
        <w:jc w:val="both"/>
        <w:rPr>
          <w:rFonts w:hAnsi="宋体" w:hint="eastAsia"/>
        </w:rPr>
      </w:pPr>
      <w:r w:rsidRPr="0093018B">
        <w:rPr>
          <w:rFonts w:hAnsi="宋体" w:hint="eastAsia"/>
        </w:rPr>
        <w:t>本次利润分配方案结合了公司发展阶段、未来的资金需求等因素，不会对公司经营现金流产生重大影响，不会影响公司正常经营和长期发展。《关于公司202</w:t>
      </w:r>
      <w:r>
        <w:rPr>
          <w:rFonts w:hAnsi="宋体" w:hint="eastAsia"/>
        </w:rPr>
        <w:t>4</w:t>
      </w:r>
      <w:r w:rsidRPr="0093018B">
        <w:rPr>
          <w:rFonts w:hAnsi="宋体" w:hint="eastAsia"/>
        </w:rPr>
        <w:t>年度利润分配方案的议案》尚需提交202</w:t>
      </w:r>
      <w:r>
        <w:rPr>
          <w:rFonts w:hAnsi="宋体" w:hint="eastAsia"/>
        </w:rPr>
        <w:t>4</w:t>
      </w:r>
      <w:r w:rsidRPr="0093018B">
        <w:rPr>
          <w:rFonts w:hAnsi="宋体" w:hint="eastAsia"/>
        </w:rPr>
        <w:t>年年度股东大会审议批准后方可实施。敬请广大投资者理性判断，并注意投资风险。</w:t>
      </w:r>
    </w:p>
    <w:p w14:paraId="010E202F" w14:textId="77777777" w:rsidR="0093018B" w:rsidRPr="0093018B" w:rsidRDefault="0093018B" w:rsidP="0093018B">
      <w:pPr>
        <w:pStyle w:val="Default"/>
        <w:spacing w:line="360" w:lineRule="auto"/>
        <w:rPr>
          <w:rFonts w:hAnsi="宋体" w:cs="Times New Roman" w:hint="eastAsia"/>
        </w:rPr>
      </w:pPr>
    </w:p>
    <w:p w14:paraId="15F54DC5" w14:textId="77777777" w:rsidR="0093018B" w:rsidRPr="0093018B" w:rsidRDefault="0093018B" w:rsidP="0093018B">
      <w:pPr>
        <w:pStyle w:val="Default"/>
        <w:spacing w:line="360" w:lineRule="auto"/>
        <w:ind w:firstLine="480"/>
        <w:rPr>
          <w:rFonts w:hAnsi="宋体" w:cs="Times New Roman" w:hint="eastAsia"/>
        </w:rPr>
      </w:pPr>
      <w:r w:rsidRPr="0093018B">
        <w:rPr>
          <w:rFonts w:hAnsi="宋体" w:cs="Times New Roman"/>
        </w:rPr>
        <w:t>特此公告。</w:t>
      </w:r>
    </w:p>
    <w:p w14:paraId="7EB535DC" w14:textId="77777777" w:rsidR="0093018B" w:rsidRPr="0093018B" w:rsidRDefault="0093018B" w:rsidP="0093018B">
      <w:pPr>
        <w:pStyle w:val="Default"/>
        <w:spacing w:line="360" w:lineRule="auto"/>
        <w:ind w:firstLine="482"/>
        <w:rPr>
          <w:rFonts w:hAnsi="宋体" w:cs="Times New Roman" w:hint="eastAsia"/>
        </w:rPr>
      </w:pPr>
    </w:p>
    <w:p w14:paraId="08E04694" w14:textId="77777777" w:rsidR="0093018B" w:rsidRPr="0093018B" w:rsidRDefault="0093018B" w:rsidP="0093018B">
      <w:pPr>
        <w:autoSpaceDE w:val="0"/>
        <w:autoSpaceDN w:val="0"/>
        <w:adjustRightInd w:val="0"/>
        <w:spacing w:line="360" w:lineRule="auto"/>
        <w:ind w:firstLineChars="1650" w:firstLine="3960"/>
        <w:jc w:val="left"/>
        <w:rPr>
          <w:rFonts w:ascii="宋体" w:hAnsi="宋体" w:hint="eastAsia"/>
          <w:color w:val="000000"/>
          <w:kern w:val="0"/>
          <w:sz w:val="24"/>
          <w:szCs w:val="24"/>
        </w:rPr>
      </w:pPr>
      <w:r w:rsidRPr="0093018B">
        <w:rPr>
          <w:rFonts w:ascii="宋体" w:hAnsi="宋体"/>
          <w:color w:val="000000"/>
          <w:kern w:val="0"/>
          <w:sz w:val="24"/>
          <w:szCs w:val="24"/>
        </w:rPr>
        <w:t>山东好当家海洋发展股份有限公司</w:t>
      </w:r>
    </w:p>
    <w:p w14:paraId="1F004B33" w14:textId="77777777" w:rsidR="0093018B" w:rsidRPr="0093018B" w:rsidRDefault="0093018B" w:rsidP="0093018B">
      <w:pPr>
        <w:autoSpaceDE w:val="0"/>
        <w:autoSpaceDN w:val="0"/>
        <w:adjustRightInd w:val="0"/>
        <w:spacing w:line="360" w:lineRule="auto"/>
        <w:ind w:firstLineChars="2200" w:firstLine="5280"/>
        <w:jc w:val="left"/>
        <w:rPr>
          <w:rFonts w:ascii="宋体" w:hAnsi="宋体" w:hint="eastAsia"/>
          <w:color w:val="000000"/>
          <w:kern w:val="0"/>
          <w:sz w:val="24"/>
          <w:szCs w:val="24"/>
        </w:rPr>
      </w:pPr>
      <w:r w:rsidRPr="0093018B">
        <w:rPr>
          <w:rFonts w:ascii="宋体" w:hAnsi="宋体" w:hint="eastAsia"/>
          <w:color w:val="000000"/>
          <w:kern w:val="0"/>
          <w:sz w:val="24"/>
          <w:szCs w:val="24"/>
        </w:rPr>
        <w:t xml:space="preserve">董 </w:t>
      </w:r>
      <w:r w:rsidRPr="0093018B">
        <w:rPr>
          <w:rFonts w:ascii="宋体" w:hAnsi="宋体"/>
          <w:color w:val="000000"/>
          <w:kern w:val="0"/>
          <w:sz w:val="24"/>
          <w:szCs w:val="24"/>
        </w:rPr>
        <w:t>事</w:t>
      </w:r>
      <w:r w:rsidRPr="0093018B">
        <w:rPr>
          <w:rFonts w:ascii="宋体" w:hAnsi="宋体" w:hint="eastAsia"/>
          <w:color w:val="000000"/>
          <w:kern w:val="0"/>
          <w:sz w:val="24"/>
          <w:szCs w:val="24"/>
        </w:rPr>
        <w:t xml:space="preserve"> </w:t>
      </w:r>
      <w:r w:rsidRPr="0093018B">
        <w:rPr>
          <w:rFonts w:ascii="宋体" w:hAnsi="宋体"/>
          <w:color w:val="000000"/>
          <w:kern w:val="0"/>
          <w:sz w:val="24"/>
          <w:szCs w:val="24"/>
        </w:rPr>
        <w:t>会</w:t>
      </w:r>
    </w:p>
    <w:p w14:paraId="6951962D" w14:textId="7438EC08" w:rsidR="0093018B" w:rsidRDefault="0093018B" w:rsidP="0093018B">
      <w:pPr>
        <w:autoSpaceDE w:val="0"/>
        <w:autoSpaceDN w:val="0"/>
        <w:adjustRightInd w:val="0"/>
        <w:spacing w:line="360" w:lineRule="auto"/>
        <w:ind w:firstLineChars="2100" w:firstLine="5040"/>
        <w:jc w:val="left"/>
        <w:rPr>
          <w:rFonts w:ascii="宋体" w:hAnsi="宋体" w:hint="eastAsia"/>
          <w:color w:val="000000"/>
          <w:kern w:val="0"/>
          <w:sz w:val="24"/>
          <w:szCs w:val="24"/>
        </w:rPr>
      </w:pPr>
      <w:r>
        <w:rPr>
          <w:rFonts w:ascii="宋体" w:hAnsi="宋体"/>
          <w:color w:val="000000"/>
          <w:kern w:val="0"/>
          <w:sz w:val="24"/>
          <w:szCs w:val="24"/>
        </w:rPr>
        <w:t>20</w:t>
      </w:r>
      <w:r>
        <w:rPr>
          <w:rFonts w:ascii="宋体" w:hAnsi="宋体" w:hint="eastAsia"/>
          <w:color w:val="000000"/>
          <w:kern w:val="0"/>
          <w:sz w:val="24"/>
          <w:szCs w:val="24"/>
        </w:rPr>
        <w:t>2</w:t>
      </w:r>
      <w:r w:rsidR="0005117D">
        <w:rPr>
          <w:rFonts w:ascii="宋体" w:hAnsi="宋体" w:hint="eastAsia"/>
          <w:color w:val="000000"/>
          <w:kern w:val="0"/>
          <w:sz w:val="24"/>
          <w:szCs w:val="24"/>
        </w:rPr>
        <w:t>5</w:t>
      </w:r>
      <w:r>
        <w:rPr>
          <w:rFonts w:ascii="宋体" w:hAnsi="宋体"/>
          <w:color w:val="000000"/>
          <w:kern w:val="0"/>
          <w:sz w:val="24"/>
          <w:szCs w:val="24"/>
        </w:rPr>
        <w:t>年</w:t>
      </w:r>
      <w:r>
        <w:rPr>
          <w:rFonts w:ascii="宋体" w:hAnsi="宋体" w:hint="eastAsia"/>
          <w:color w:val="000000"/>
          <w:kern w:val="0"/>
          <w:sz w:val="24"/>
          <w:szCs w:val="24"/>
        </w:rPr>
        <w:t>4</w:t>
      </w:r>
      <w:r>
        <w:rPr>
          <w:rFonts w:ascii="宋体" w:hAnsi="宋体"/>
          <w:color w:val="000000"/>
          <w:kern w:val="0"/>
          <w:sz w:val="24"/>
          <w:szCs w:val="24"/>
        </w:rPr>
        <w:t>月</w:t>
      </w:r>
      <w:r>
        <w:rPr>
          <w:rFonts w:ascii="宋体" w:hAnsi="宋体" w:hint="eastAsia"/>
          <w:color w:val="000000"/>
          <w:kern w:val="0"/>
          <w:sz w:val="24"/>
          <w:szCs w:val="24"/>
        </w:rPr>
        <w:t>2</w:t>
      </w:r>
      <w:r w:rsidR="0005117D">
        <w:rPr>
          <w:rFonts w:ascii="宋体" w:hAnsi="宋体" w:hint="eastAsia"/>
          <w:color w:val="000000"/>
          <w:kern w:val="0"/>
          <w:sz w:val="24"/>
          <w:szCs w:val="24"/>
        </w:rPr>
        <w:t>4</w:t>
      </w:r>
      <w:r>
        <w:rPr>
          <w:rFonts w:ascii="宋体" w:hAnsi="宋体"/>
          <w:color w:val="000000"/>
          <w:kern w:val="0"/>
          <w:sz w:val="24"/>
          <w:szCs w:val="24"/>
        </w:rPr>
        <w:t>日</w:t>
      </w:r>
    </w:p>
    <w:p w14:paraId="79FB3474" w14:textId="77777777" w:rsidR="0093018B" w:rsidRPr="007D112F" w:rsidRDefault="0093018B" w:rsidP="0093018B"/>
    <w:p w14:paraId="007D7C63" w14:textId="77777777" w:rsidR="00A558F2" w:rsidRDefault="00A558F2"/>
    <w:sectPr w:rsidR="00A558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2D5B8" w14:textId="77777777" w:rsidR="004D3375" w:rsidRDefault="004D3375" w:rsidP="0093018B">
      <w:r>
        <w:separator/>
      </w:r>
    </w:p>
  </w:endnote>
  <w:endnote w:type="continuationSeparator" w:id="0">
    <w:p w14:paraId="31181E93" w14:textId="77777777" w:rsidR="004D3375" w:rsidRDefault="004D3375" w:rsidP="0093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8B3C6" w14:textId="77777777" w:rsidR="004D3375" w:rsidRDefault="004D3375" w:rsidP="0093018B">
      <w:r>
        <w:separator/>
      </w:r>
    </w:p>
  </w:footnote>
  <w:footnote w:type="continuationSeparator" w:id="0">
    <w:p w14:paraId="65ABFD61" w14:textId="77777777" w:rsidR="004D3375" w:rsidRDefault="004D3375" w:rsidP="00930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A3"/>
    <w:rsid w:val="00013B85"/>
    <w:rsid w:val="0005117D"/>
    <w:rsid w:val="0007661E"/>
    <w:rsid w:val="00085B35"/>
    <w:rsid w:val="001620FF"/>
    <w:rsid w:val="00166B6B"/>
    <w:rsid w:val="001812A3"/>
    <w:rsid w:val="00183280"/>
    <w:rsid w:val="001B4A28"/>
    <w:rsid w:val="001F204A"/>
    <w:rsid w:val="0022015A"/>
    <w:rsid w:val="002434E8"/>
    <w:rsid w:val="002824F9"/>
    <w:rsid w:val="00282C58"/>
    <w:rsid w:val="002B25A8"/>
    <w:rsid w:val="002C637D"/>
    <w:rsid w:val="002E4A05"/>
    <w:rsid w:val="002F544D"/>
    <w:rsid w:val="00360418"/>
    <w:rsid w:val="00417638"/>
    <w:rsid w:val="00436D72"/>
    <w:rsid w:val="004720D8"/>
    <w:rsid w:val="00490F74"/>
    <w:rsid w:val="004920B3"/>
    <w:rsid w:val="004A5130"/>
    <w:rsid w:val="004D3375"/>
    <w:rsid w:val="004D45C3"/>
    <w:rsid w:val="004E38D5"/>
    <w:rsid w:val="00507C1A"/>
    <w:rsid w:val="005A6F55"/>
    <w:rsid w:val="005B1B2C"/>
    <w:rsid w:val="005E4065"/>
    <w:rsid w:val="005F1E32"/>
    <w:rsid w:val="00603986"/>
    <w:rsid w:val="00673378"/>
    <w:rsid w:val="00692B74"/>
    <w:rsid w:val="006E62A8"/>
    <w:rsid w:val="00741146"/>
    <w:rsid w:val="007B6436"/>
    <w:rsid w:val="007B7ECE"/>
    <w:rsid w:val="007E6331"/>
    <w:rsid w:val="008219FA"/>
    <w:rsid w:val="008435F2"/>
    <w:rsid w:val="008B6648"/>
    <w:rsid w:val="009039CF"/>
    <w:rsid w:val="00903B9C"/>
    <w:rsid w:val="00915475"/>
    <w:rsid w:val="0093018B"/>
    <w:rsid w:val="0096229F"/>
    <w:rsid w:val="009A14C4"/>
    <w:rsid w:val="009C015D"/>
    <w:rsid w:val="009E1AD5"/>
    <w:rsid w:val="00A558F2"/>
    <w:rsid w:val="00AA7716"/>
    <w:rsid w:val="00AE3005"/>
    <w:rsid w:val="00AF1DE3"/>
    <w:rsid w:val="00AF7812"/>
    <w:rsid w:val="00B00391"/>
    <w:rsid w:val="00B36368"/>
    <w:rsid w:val="00B517BE"/>
    <w:rsid w:val="00B62696"/>
    <w:rsid w:val="00B843C8"/>
    <w:rsid w:val="00B8739F"/>
    <w:rsid w:val="00C006F6"/>
    <w:rsid w:val="00C10DF5"/>
    <w:rsid w:val="00C22758"/>
    <w:rsid w:val="00C34B38"/>
    <w:rsid w:val="00C3553A"/>
    <w:rsid w:val="00C46EE2"/>
    <w:rsid w:val="00C52775"/>
    <w:rsid w:val="00D05F33"/>
    <w:rsid w:val="00D23230"/>
    <w:rsid w:val="00D30D89"/>
    <w:rsid w:val="00D33B0E"/>
    <w:rsid w:val="00DD06C2"/>
    <w:rsid w:val="00DE55A2"/>
    <w:rsid w:val="00E240B4"/>
    <w:rsid w:val="00E2512B"/>
    <w:rsid w:val="00E55C46"/>
    <w:rsid w:val="00E629DB"/>
    <w:rsid w:val="00ED5FCC"/>
    <w:rsid w:val="00F36749"/>
    <w:rsid w:val="00F37938"/>
    <w:rsid w:val="00F51617"/>
    <w:rsid w:val="00F55319"/>
    <w:rsid w:val="00F8336A"/>
    <w:rsid w:val="00F8367F"/>
    <w:rsid w:val="00F900CA"/>
    <w:rsid w:val="00FD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7C33"/>
  <w15:chartTrackingRefBased/>
  <w15:docId w15:val="{43B3D2F2-5E97-49C8-A3DF-0AC5B608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18B"/>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018B"/>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93018B"/>
    <w:rPr>
      <w:sz w:val="18"/>
      <w:szCs w:val="18"/>
    </w:rPr>
  </w:style>
  <w:style w:type="paragraph" w:styleId="a5">
    <w:name w:val="footer"/>
    <w:basedOn w:val="a"/>
    <w:link w:val="a6"/>
    <w:uiPriority w:val="99"/>
    <w:unhideWhenUsed/>
    <w:rsid w:val="0093018B"/>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93018B"/>
    <w:rPr>
      <w:sz w:val="18"/>
      <w:szCs w:val="18"/>
    </w:rPr>
  </w:style>
  <w:style w:type="paragraph" w:customStyle="1" w:styleId="Default">
    <w:name w:val="Default"/>
    <w:rsid w:val="0093018B"/>
    <w:pPr>
      <w:widowControl w:val="0"/>
      <w:autoSpaceDE w:val="0"/>
      <w:autoSpaceDN w:val="0"/>
      <w:adjustRightInd w:val="0"/>
    </w:pPr>
    <w:rPr>
      <w:rFonts w:ascii="宋体" w:eastAsia="宋体" w:hAnsi="Times New Roman" w:cs="宋体"/>
      <w:color w:val="000000"/>
      <w:kern w:val="0"/>
      <w:sz w:val="24"/>
      <w:szCs w:val="24"/>
      <w14:ligatures w14:val="none"/>
    </w:rPr>
  </w:style>
  <w:style w:type="table" w:styleId="a7">
    <w:name w:val="Table Grid"/>
    <w:basedOn w:val="a1"/>
    <w:uiPriority w:val="39"/>
    <w:rsid w:val="002C6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786</Words>
  <Characters>1031</Characters>
  <Application>Microsoft Office Word</Application>
  <DocSecurity>0</DocSecurity>
  <Lines>128</Lines>
  <Paragraphs>121</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dc:creator>
  <cp:keywords/>
  <dc:description/>
  <cp:lastModifiedBy>g h</cp:lastModifiedBy>
  <cp:revision>9</cp:revision>
  <dcterms:created xsi:type="dcterms:W3CDTF">2025-04-10T07:37:00Z</dcterms:created>
  <dcterms:modified xsi:type="dcterms:W3CDTF">2025-04-23T00:41:00Z</dcterms:modified>
</cp:coreProperties>
</file>