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4BA4C" w14:textId="77777777" w:rsidR="00E00E46" w:rsidRDefault="00000000">
      <w:pPr>
        <w:spacing w:line="360" w:lineRule="auto"/>
        <w:jc w:val="center"/>
        <w:rPr>
          <w:rFonts w:ascii="Times New Roman" w:eastAsia="宋体" w:hAnsi="Times New Roman" w:cs="Times New Roman"/>
          <w:b/>
          <w:color w:val="000000" w:themeColor="text1"/>
          <w:sz w:val="28"/>
          <w:szCs w:val="28"/>
        </w:rPr>
      </w:pPr>
      <w:r>
        <w:rPr>
          <w:rFonts w:ascii="Times New Roman" w:eastAsia="宋体" w:hAnsi="Times New Roman" w:cs="Times New Roman" w:hint="eastAsia"/>
          <w:b/>
          <w:color w:val="000000" w:themeColor="text1"/>
          <w:sz w:val="28"/>
          <w:szCs w:val="28"/>
        </w:rPr>
        <w:t>山东好当家海洋发展股份有限公司</w:t>
      </w:r>
    </w:p>
    <w:p w14:paraId="7E81C02B" w14:textId="77777777" w:rsidR="00E00E46" w:rsidRDefault="00000000">
      <w:pPr>
        <w:spacing w:line="360" w:lineRule="auto"/>
        <w:jc w:val="center"/>
        <w:rPr>
          <w:rFonts w:ascii="Times New Roman" w:eastAsia="宋体" w:hAnsi="Times New Roman" w:cs="Times New Roman"/>
          <w:b/>
          <w:color w:val="000000" w:themeColor="text1"/>
          <w:sz w:val="28"/>
          <w:szCs w:val="28"/>
        </w:rPr>
      </w:pPr>
      <w:r>
        <w:rPr>
          <w:rFonts w:ascii="Times New Roman" w:eastAsia="宋体" w:hAnsi="Times New Roman" w:cs="Times New Roman"/>
          <w:b/>
          <w:color w:val="000000" w:themeColor="text1"/>
          <w:sz w:val="28"/>
          <w:szCs w:val="28"/>
        </w:rPr>
        <w:t>对外担保管理</w:t>
      </w:r>
      <w:r>
        <w:rPr>
          <w:rFonts w:ascii="Times New Roman" w:eastAsia="宋体" w:hAnsi="Times New Roman" w:cs="Times New Roman" w:hint="eastAsia"/>
          <w:b/>
          <w:color w:val="000000" w:themeColor="text1"/>
          <w:sz w:val="28"/>
          <w:szCs w:val="28"/>
        </w:rPr>
        <w:t>制度</w:t>
      </w:r>
    </w:p>
    <w:p w14:paraId="52F1497C" w14:textId="77777777" w:rsidR="00E00E46" w:rsidRDefault="00000000">
      <w:pPr>
        <w:spacing w:beforeLines="50" w:before="156" w:afterLines="50" w:after="156" w:line="360" w:lineRule="auto"/>
        <w:jc w:val="center"/>
        <w:rPr>
          <w:rFonts w:ascii="Times New Roman" w:eastAsia="宋体" w:hAnsi="Times New Roman" w:cs="Times New Roman"/>
          <w:b/>
          <w:color w:val="000000" w:themeColor="text1"/>
          <w:sz w:val="24"/>
          <w:szCs w:val="24"/>
        </w:rPr>
      </w:pPr>
      <w:r>
        <w:rPr>
          <w:rFonts w:ascii="Times New Roman" w:eastAsia="宋体" w:hAnsi="Times New Roman" w:cs="Times New Roman"/>
          <w:b/>
          <w:color w:val="000000" w:themeColor="text1"/>
          <w:sz w:val="24"/>
          <w:szCs w:val="24"/>
        </w:rPr>
        <w:t>第一章</w:t>
      </w:r>
      <w:r>
        <w:rPr>
          <w:rFonts w:ascii="Times New Roman" w:eastAsia="宋体" w:hAnsi="Times New Roman" w:cs="Times New Roman"/>
          <w:b/>
          <w:color w:val="000000" w:themeColor="text1"/>
          <w:sz w:val="24"/>
          <w:szCs w:val="24"/>
        </w:rPr>
        <w:t xml:space="preserve"> </w:t>
      </w:r>
      <w:r>
        <w:rPr>
          <w:rFonts w:ascii="Times New Roman" w:eastAsia="宋体" w:hAnsi="Times New Roman" w:cs="Times New Roman"/>
          <w:b/>
          <w:color w:val="000000" w:themeColor="text1"/>
          <w:sz w:val="24"/>
          <w:szCs w:val="24"/>
        </w:rPr>
        <w:t>总则</w:t>
      </w:r>
    </w:p>
    <w:p w14:paraId="321F3ED5" w14:textId="77777777" w:rsidR="00E00E46" w:rsidRDefault="00000000">
      <w:pPr>
        <w:spacing w:line="360" w:lineRule="auto"/>
        <w:ind w:firstLineChars="200" w:firstLine="482"/>
        <w:rPr>
          <w:rFonts w:ascii="Times New Roman" w:eastAsia="宋体" w:hAnsi="Times New Roman" w:cs="Times New Roman"/>
          <w:color w:val="000000" w:themeColor="text1"/>
          <w:kern w:val="0"/>
          <w:sz w:val="24"/>
          <w:szCs w:val="24"/>
        </w:rPr>
      </w:pPr>
      <w:r>
        <w:rPr>
          <w:rFonts w:ascii="Times New Roman" w:eastAsia="宋体" w:hAnsi="Times New Roman" w:cs="Times New Roman"/>
          <w:b/>
          <w:color w:val="000000" w:themeColor="text1"/>
          <w:sz w:val="24"/>
          <w:szCs w:val="24"/>
        </w:rPr>
        <w:t>第一条</w:t>
      </w:r>
      <w:r>
        <w:rPr>
          <w:rFonts w:ascii="Times New Roman" w:eastAsia="宋体" w:hAnsi="Times New Roman" w:cs="Times New Roman"/>
          <w:color w:val="000000" w:themeColor="text1"/>
          <w:sz w:val="24"/>
          <w:szCs w:val="24"/>
        </w:rPr>
        <w:t xml:space="preserve"> </w:t>
      </w:r>
      <w:r>
        <w:rPr>
          <w:rFonts w:ascii="Times New Roman" w:eastAsia="宋体" w:hAnsi="Times New Roman" w:cs="Times New Roman"/>
          <w:color w:val="000000" w:themeColor="text1"/>
          <w:kern w:val="0"/>
          <w:sz w:val="24"/>
          <w:szCs w:val="24"/>
        </w:rPr>
        <w:t>为规范</w:t>
      </w:r>
      <w:r>
        <w:rPr>
          <w:rFonts w:ascii="Times New Roman" w:eastAsia="宋体" w:hAnsi="Times New Roman" w:cs="Times New Roman" w:hint="eastAsia"/>
          <w:color w:val="000000" w:themeColor="text1"/>
          <w:kern w:val="0"/>
          <w:sz w:val="24"/>
          <w:szCs w:val="24"/>
        </w:rPr>
        <w:t>山东好当家海洋发展股份有限公司</w:t>
      </w:r>
      <w:r>
        <w:rPr>
          <w:rFonts w:ascii="Times New Roman" w:eastAsia="宋体" w:hAnsi="Times New Roman" w:cs="Times New Roman"/>
          <w:color w:val="000000" w:themeColor="text1"/>
          <w:kern w:val="0"/>
          <w:sz w:val="24"/>
          <w:szCs w:val="24"/>
        </w:rPr>
        <w:t>（以下简称</w:t>
      </w:r>
      <w:r>
        <w:rPr>
          <w:rFonts w:ascii="宋体" w:eastAsia="宋体" w:hAnsi="宋体" w:cs="宋体" w:hint="eastAsia"/>
          <w:color w:val="000000" w:themeColor="text1"/>
          <w:kern w:val="0"/>
          <w:sz w:val="24"/>
          <w:szCs w:val="24"/>
        </w:rPr>
        <w:t>“公司”</w:t>
      </w:r>
      <w:r>
        <w:rPr>
          <w:rFonts w:ascii="Times New Roman" w:eastAsia="宋体" w:hAnsi="Times New Roman" w:cs="Times New Roman"/>
          <w:color w:val="000000" w:themeColor="text1"/>
          <w:kern w:val="0"/>
          <w:sz w:val="24"/>
          <w:szCs w:val="24"/>
        </w:rPr>
        <w:t>）对外担保行为，控制公司对外担保风险，保护投资者合法权益，依据《中华人民共和国公司法》《中华人民共和国证券法》</w:t>
      </w:r>
      <w:r>
        <w:rPr>
          <w:rFonts w:ascii="Times New Roman" w:eastAsia="宋体" w:hAnsi="Times New Roman" w:cs="Times New Roman"/>
          <w:color w:val="000000" w:themeColor="text1"/>
          <w:sz w:val="24"/>
          <w:szCs w:val="24"/>
          <w:shd w:val="clear" w:color="auto" w:fill="FFFFFF"/>
        </w:rPr>
        <w:t>《上市公司监管指引第</w:t>
      </w:r>
      <w:r>
        <w:rPr>
          <w:rFonts w:ascii="Times New Roman" w:eastAsia="宋体" w:hAnsi="Times New Roman" w:cs="Times New Roman"/>
          <w:color w:val="000000" w:themeColor="text1"/>
          <w:sz w:val="24"/>
          <w:szCs w:val="24"/>
          <w:shd w:val="clear" w:color="auto" w:fill="FFFFFF"/>
        </w:rPr>
        <w:t>8</w:t>
      </w:r>
      <w:r>
        <w:rPr>
          <w:rFonts w:ascii="Times New Roman" w:eastAsia="宋体" w:hAnsi="Times New Roman" w:cs="Times New Roman"/>
          <w:color w:val="000000" w:themeColor="text1"/>
          <w:sz w:val="24"/>
          <w:szCs w:val="24"/>
          <w:shd w:val="clear" w:color="auto" w:fill="FFFFFF"/>
        </w:rPr>
        <w:t>号</w:t>
      </w:r>
      <w:r>
        <w:rPr>
          <w:rFonts w:ascii="Times New Roman" w:eastAsia="宋体" w:hAnsi="Times New Roman" w:cs="Times New Roman"/>
          <w:color w:val="000000" w:themeColor="text1"/>
          <w:sz w:val="24"/>
          <w:szCs w:val="24"/>
          <w:shd w:val="clear" w:color="auto" w:fill="FFFFFF"/>
        </w:rPr>
        <w:t>——</w:t>
      </w:r>
      <w:r>
        <w:rPr>
          <w:rFonts w:ascii="Times New Roman" w:eastAsia="宋体" w:hAnsi="Times New Roman" w:cs="Times New Roman"/>
          <w:color w:val="000000" w:themeColor="text1"/>
          <w:sz w:val="24"/>
          <w:szCs w:val="24"/>
          <w:shd w:val="clear" w:color="auto" w:fill="FFFFFF"/>
        </w:rPr>
        <w:t>上市公司资金往来、对外担保的监管要求》</w:t>
      </w:r>
      <w:r>
        <w:rPr>
          <w:rFonts w:ascii="Times New Roman" w:eastAsia="宋体" w:hAnsi="Times New Roman" w:cs="Times New Roman"/>
          <w:color w:val="000000" w:themeColor="text1"/>
          <w:kern w:val="0"/>
          <w:sz w:val="24"/>
          <w:szCs w:val="24"/>
        </w:rPr>
        <w:t>《</w:t>
      </w:r>
      <w:r>
        <w:rPr>
          <w:rFonts w:ascii="Times New Roman" w:eastAsia="宋体" w:hAnsi="Times New Roman" w:cs="Times New Roman" w:hint="eastAsia"/>
          <w:color w:val="000000" w:themeColor="text1"/>
          <w:kern w:val="0"/>
          <w:sz w:val="24"/>
          <w:szCs w:val="24"/>
        </w:rPr>
        <w:t>上海证券交易所</w:t>
      </w:r>
      <w:r>
        <w:rPr>
          <w:rFonts w:ascii="Times New Roman" w:eastAsia="宋体" w:hAnsi="Times New Roman" w:cs="Times New Roman"/>
          <w:color w:val="000000" w:themeColor="text1"/>
          <w:kern w:val="0"/>
          <w:sz w:val="24"/>
          <w:szCs w:val="24"/>
        </w:rPr>
        <w:t>股票上市规则》等法律、法规、规章及公司《章程》等规定，制定本</w:t>
      </w:r>
      <w:r>
        <w:rPr>
          <w:rFonts w:ascii="Times New Roman" w:eastAsia="宋体" w:hAnsi="Times New Roman" w:cs="Times New Roman" w:hint="eastAsia"/>
          <w:color w:val="000000" w:themeColor="text1"/>
          <w:kern w:val="0"/>
          <w:sz w:val="24"/>
          <w:szCs w:val="24"/>
        </w:rPr>
        <w:t>制度</w:t>
      </w:r>
      <w:r>
        <w:rPr>
          <w:rFonts w:ascii="Times New Roman" w:eastAsia="宋体" w:hAnsi="Times New Roman" w:cs="Times New Roman"/>
          <w:color w:val="000000" w:themeColor="text1"/>
          <w:kern w:val="0"/>
          <w:sz w:val="24"/>
          <w:szCs w:val="24"/>
        </w:rPr>
        <w:t>。</w:t>
      </w:r>
    </w:p>
    <w:p w14:paraId="43CF0417" w14:textId="77777777" w:rsidR="00E00E46" w:rsidRDefault="00000000">
      <w:pPr>
        <w:spacing w:line="360" w:lineRule="auto"/>
        <w:ind w:firstLineChars="200" w:firstLine="482"/>
        <w:rPr>
          <w:rFonts w:ascii="Times New Roman" w:eastAsia="宋体" w:hAnsi="Times New Roman" w:cs="Times New Roman"/>
          <w:color w:val="000000" w:themeColor="text1"/>
          <w:sz w:val="24"/>
          <w:szCs w:val="24"/>
          <w:shd w:val="clear" w:color="auto" w:fill="FFFFFF"/>
        </w:rPr>
      </w:pPr>
      <w:r>
        <w:rPr>
          <w:rFonts w:ascii="Times New Roman" w:eastAsia="宋体" w:hAnsi="Times New Roman" w:cs="Times New Roman"/>
          <w:b/>
          <w:color w:val="000000" w:themeColor="text1"/>
          <w:sz w:val="24"/>
          <w:szCs w:val="24"/>
        </w:rPr>
        <w:t>第二条</w:t>
      </w:r>
      <w:r>
        <w:rPr>
          <w:rFonts w:ascii="Times New Roman" w:eastAsia="宋体" w:hAnsi="Times New Roman" w:cs="Times New Roman"/>
          <w:color w:val="000000" w:themeColor="text1"/>
          <w:sz w:val="24"/>
          <w:szCs w:val="24"/>
        </w:rPr>
        <w:t xml:space="preserve"> </w:t>
      </w:r>
      <w:r>
        <w:rPr>
          <w:rFonts w:ascii="Times New Roman" w:eastAsia="宋体" w:hAnsi="Times New Roman" w:cs="Times New Roman"/>
          <w:color w:val="000000" w:themeColor="text1"/>
          <w:sz w:val="24"/>
          <w:szCs w:val="24"/>
        </w:rPr>
        <w:t>本制度所称对外担保是指</w:t>
      </w:r>
      <w:r>
        <w:rPr>
          <w:rFonts w:ascii="Times New Roman" w:eastAsia="宋体" w:hAnsi="Times New Roman" w:cs="Times New Roman"/>
          <w:color w:val="000000" w:themeColor="text1"/>
          <w:sz w:val="24"/>
          <w:szCs w:val="24"/>
          <w:shd w:val="clear" w:color="auto" w:fill="FFFFFF"/>
        </w:rPr>
        <w:t>公司为他人提供担保，包括为公司控股子公司提供担保。</w:t>
      </w:r>
      <w:r>
        <w:rPr>
          <w:rFonts w:ascii="Times New Roman" w:eastAsia="宋体" w:hAnsi="Times New Roman" w:cs="Times New Roman" w:hint="eastAsia"/>
          <w:color w:val="000000" w:themeColor="text1"/>
          <w:sz w:val="24"/>
          <w:szCs w:val="24"/>
          <w:shd w:val="clear" w:color="auto" w:fill="FFFFFF"/>
        </w:rPr>
        <w:t>具体种类包括借款担保、银行开立信用证和银行承兑汇票担保、开具保函的担保等。</w:t>
      </w:r>
    </w:p>
    <w:p w14:paraId="33751D59" w14:textId="77777777" w:rsidR="00E00E46" w:rsidRDefault="00000000">
      <w:pPr>
        <w:spacing w:line="360" w:lineRule="auto"/>
        <w:ind w:firstLineChars="200" w:firstLine="482"/>
        <w:rPr>
          <w:rFonts w:ascii="Times New Roman" w:eastAsia="宋体" w:hAnsi="Times New Roman" w:cs="Times New Roman"/>
          <w:color w:val="000000" w:themeColor="text1"/>
          <w:sz w:val="24"/>
          <w:szCs w:val="24"/>
        </w:rPr>
      </w:pPr>
      <w:r>
        <w:rPr>
          <w:rFonts w:ascii="Times New Roman" w:eastAsia="宋体" w:hAnsi="Times New Roman" w:cs="Times New Roman"/>
          <w:b/>
          <w:color w:val="000000" w:themeColor="text1"/>
          <w:sz w:val="24"/>
          <w:szCs w:val="24"/>
        </w:rPr>
        <w:t>第三条</w:t>
      </w:r>
      <w:r>
        <w:rPr>
          <w:rFonts w:ascii="Times New Roman" w:eastAsia="宋体" w:hAnsi="Times New Roman" w:cs="Times New Roman"/>
          <w:color w:val="000000" w:themeColor="text1"/>
          <w:sz w:val="24"/>
          <w:szCs w:val="24"/>
        </w:rPr>
        <w:t xml:space="preserve"> </w:t>
      </w:r>
      <w:r>
        <w:rPr>
          <w:rFonts w:ascii="Times New Roman" w:eastAsia="宋体" w:hAnsi="Times New Roman" w:cs="Times New Roman" w:hint="eastAsia"/>
          <w:color w:val="000000" w:themeColor="text1"/>
          <w:sz w:val="24"/>
          <w:szCs w:val="24"/>
          <w:shd w:val="clear" w:color="auto" w:fill="FFFFFF"/>
        </w:rPr>
        <w:t>公司对外担保应当遵循合法、审慎、互利、安全的原则，严格控制担保风险。</w:t>
      </w:r>
      <w:r>
        <w:rPr>
          <w:rFonts w:ascii="Times New Roman" w:eastAsia="宋体" w:hAnsi="Times New Roman" w:cs="Times New Roman"/>
          <w:color w:val="000000" w:themeColor="text1"/>
          <w:sz w:val="24"/>
          <w:szCs w:val="24"/>
        </w:rPr>
        <w:t>未经董事会或者股东会审议通过，公司不得提供担保。</w:t>
      </w:r>
      <w:r>
        <w:rPr>
          <w:rFonts w:ascii="Times New Roman" w:eastAsia="宋体" w:hAnsi="Times New Roman" w:cs="Times New Roman" w:hint="eastAsia"/>
          <w:color w:val="000000" w:themeColor="text1"/>
          <w:sz w:val="24"/>
          <w:szCs w:val="24"/>
        </w:rPr>
        <w:t>本制度适用于本公司及全资子公司、控股子公司。</w:t>
      </w:r>
    </w:p>
    <w:p w14:paraId="4D82E568" w14:textId="77777777" w:rsidR="00E00E46" w:rsidRDefault="00000000">
      <w:pPr>
        <w:spacing w:beforeLines="50" w:before="156" w:afterLines="50" w:after="156" w:line="360" w:lineRule="auto"/>
        <w:jc w:val="center"/>
        <w:rPr>
          <w:rFonts w:ascii="Times New Roman" w:eastAsia="宋体" w:hAnsi="Times New Roman" w:cs="Times New Roman"/>
          <w:b/>
          <w:color w:val="000000" w:themeColor="text1"/>
          <w:sz w:val="24"/>
          <w:szCs w:val="24"/>
        </w:rPr>
      </w:pPr>
      <w:r>
        <w:rPr>
          <w:rFonts w:ascii="Times New Roman" w:eastAsia="宋体" w:hAnsi="Times New Roman" w:cs="Times New Roman"/>
          <w:b/>
          <w:color w:val="000000" w:themeColor="text1"/>
          <w:sz w:val="24"/>
          <w:szCs w:val="24"/>
        </w:rPr>
        <w:t>第二章</w:t>
      </w:r>
      <w:r>
        <w:rPr>
          <w:rFonts w:ascii="Times New Roman" w:eastAsia="宋体" w:hAnsi="Times New Roman" w:cs="Times New Roman"/>
          <w:b/>
          <w:color w:val="000000" w:themeColor="text1"/>
          <w:sz w:val="24"/>
          <w:szCs w:val="24"/>
        </w:rPr>
        <w:t xml:space="preserve"> </w:t>
      </w:r>
      <w:r>
        <w:rPr>
          <w:rFonts w:ascii="Times New Roman" w:eastAsia="宋体" w:hAnsi="Times New Roman" w:cs="Times New Roman"/>
          <w:b/>
          <w:color w:val="000000" w:themeColor="text1"/>
          <w:sz w:val="24"/>
          <w:szCs w:val="24"/>
        </w:rPr>
        <w:t>对外担保事项的审查</w:t>
      </w:r>
    </w:p>
    <w:p w14:paraId="4F583558" w14:textId="77777777" w:rsidR="00E00E46" w:rsidRDefault="00000000">
      <w:pPr>
        <w:spacing w:line="360" w:lineRule="auto"/>
        <w:ind w:firstLineChars="200" w:firstLine="482"/>
        <w:rPr>
          <w:rFonts w:ascii="Times New Roman" w:eastAsia="宋体" w:hAnsi="Times New Roman" w:cs="Times New Roman"/>
          <w:color w:val="000000" w:themeColor="text1"/>
          <w:sz w:val="24"/>
          <w:szCs w:val="24"/>
          <w:shd w:val="clear" w:color="auto" w:fill="FFFFFF"/>
        </w:rPr>
      </w:pPr>
      <w:r>
        <w:rPr>
          <w:rFonts w:ascii="Times New Roman" w:eastAsia="宋体" w:hAnsi="Times New Roman" w:cs="Times New Roman"/>
          <w:b/>
          <w:color w:val="000000" w:themeColor="text1"/>
          <w:sz w:val="24"/>
          <w:szCs w:val="24"/>
        </w:rPr>
        <w:t>第</w:t>
      </w:r>
      <w:r>
        <w:rPr>
          <w:rFonts w:ascii="Times New Roman" w:eastAsia="宋体" w:hAnsi="Times New Roman" w:cs="Times New Roman" w:hint="eastAsia"/>
          <w:b/>
          <w:color w:val="000000" w:themeColor="text1"/>
          <w:sz w:val="24"/>
          <w:szCs w:val="24"/>
        </w:rPr>
        <w:t>四</w:t>
      </w:r>
      <w:r>
        <w:rPr>
          <w:rFonts w:ascii="Times New Roman" w:eastAsia="宋体" w:hAnsi="Times New Roman" w:cs="Times New Roman"/>
          <w:b/>
          <w:color w:val="000000" w:themeColor="text1"/>
          <w:sz w:val="24"/>
          <w:szCs w:val="24"/>
        </w:rPr>
        <w:t>条</w:t>
      </w:r>
      <w:r>
        <w:rPr>
          <w:rFonts w:ascii="Times New Roman" w:eastAsia="宋体" w:hAnsi="Times New Roman" w:cs="Times New Roman"/>
          <w:color w:val="000000" w:themeColor="text1"/>
          <w:sz w:val="24"/>
          <w:szCs w:val="24"/>
        </w:rPr>
        <w:t xml:space="preserve"> </w:t>
      </w:r>
      <w:bookmarkStart w:id="0" w:name="_Hlk201139007"/>
      <w:r>
        <w:rPr>
          <w:rFonts w:ascii="Times New Roman" w:eastAsia="宋体" w:hAnsi="Times New Roman" w:cs="Times New Roman"/>
          <w:color w:val="000000" w:themeColor="text1"/>
          <w:sz w:val="24"/>
          <w:szCs w:val="24"/>
          <w:shd w:val="clear" w:color="auto" w:fill="FFFFFF"/>
        </w:rPr>
        <w:t>公司对外担保时应当采取必要措施核查被担保人的资信状况，并在审慎判断被担保方偿还债务能力的基础上，决定是否提供担保。</w:t>
      </w:r>
    </w:p>
    <w:p w14:paraId="2DEBEFB8" w14:textId="77777777" w:rsidR="00E00E46" w:rsidRDefault="00000000">
      <w:pPr>
        <w:spacing w:line="360" w:lineRule="auto"/>
        <w:ind w:firstLineChars="200" w:firstLine="480"/>
        <w:rPr>
          <w:rFonts w:ascii="Times New Roman" w:eastAsia="宋体" w:hAnsi="Times New Roman" w:cs="Times New Roman"/>
          <w:color w:val="000000" w:themeColor="text1"/>
          <w:sz w:val="24"/>
          <w:szCs w:val="24"/>
          <w:shd w:val="clear" w:color="auto" w:fill="FFFFFF"/>
        </w:rPr>
      </w:pPr>
      <w:r>
        <w:rPr>
          <w:rFonts w:ascii="Times New Roman" w:eastAsia="宋体" w:hAnsi="Times New Roman" w:cs="Times New Roman"/>
          <w:color w:val="000000" w:themeColor="text1"/>
          <w:sz w:val="24"/>
          <w:szCs w:val="24"/>
          <w:shd w:val="clear" w:color="auto" w:fill="FFFFFF"/>
        </w:rPr>
        <w:t>公司为控股股东、实际控制人及其关联人提供担保的，应当要求对方提供反担保。</w:t>
      </w:r>
      <w:bookmarkEnd w:id="0"/>
    </w:p>
    <w:p w14:paraId="7FE1305F" w14:textId="77777777" w:rsidR="00E00E46" w:rsidRDefault="00000000">
      <w:pPr>
        <w:spacing w:line="360" w:lineRule="auto"/>
        <w:ind w:firstLineChars="200" w:firstLine="482"/>
        <w:rPr>
          <w:rFonts w:ascii="Times New Roman" w:eastAsia="宋体" w:hAnsi="Times New Roman" w:cs="Times New Roman"/>
          <w:color w:val="000000" w:themeColor="text1"/>
          <w:sz w:val="24"/>
          <w:szCs w:val="24"/>
          <w:shd w:val="clear" w:color="auto" w:fill="FFFFFF"/>
        </w:rPr>
      </w:pPr>
      <w:r>
        <w:rPr>
          <w:rFonts w:ascii="Times New Roman" w:eastAsia="宋体" w:hAnsi="Times New Roman" w:cs="Times New Roman"/>
          <w:b/>
          <w:color w:val="000000" w:themeColor="text1"/>
          <w:sz w:val="24"/>
          <w:szCs w:val="24"/>
        </w:rPr>
        <w:t>第</w:t>
      </w:r>
      <w:r>
        <w:rPr>
          <w:rFonts w:ascii="Times New Roman" w:eastAsia="宋体" w:hAnsi="Times New Roman" w:cs="Times New Roman" w:hint="eastAsia"/>
          <w:b/>
          <w:color w:val="000000" w:themeColor="text1"/>
          <w:sz w:val="24"/>
          <w:szCs w:val="24"/>
        </w:rPr>
        <w:t>五</w:t>
      </w:r>
      <w:r>
        <w:rPr>
          <w:rFonts w:ascii="Times New Roman" w:eastAsia="宋体" w:hAnsi="Times New Roman" w:cs="Times New Roman"/>
          <w:b/>
          <w:color w:val="000000" w:themeColor="text1"/>
          <w:sz w:val="24"/>
          <w:szCs w:val="24"/>
        </w:rPr>
        <w:t>条</w:t>
      </w:r>
      <w:r>
        <w:rPr>
          <w:rFonts w:ascii="Times New Roman" w:eastAsia="宋体" w:hAnsi="Times New Roman" w:cs="Times New Roman"/>
          <w:color w:val="000000" w:themeColor="text1"/>
          <w:sz w:val="24"/>
          <w:szCs w:val="24"/>
        </w:rPr>
        <w:t xml:space="preserve"> </w:t>
      </w:r>
      <w:r>
        <w:rPr>
          <w:rFonts w:ascii="Times New Roman" w:eastAsia="宋体" w:hAnsi="Times New Roman" w:cs="Times New Roman"/>
          <w:color w:val="000000" w:themeColor="text1"/>
          <w:sz w:val="24"/>
          <w:szCs w:val="24"/>
          <w:shd w:val="clear" w:color="auto" w:fill="FFFFFF"/>
        </w:rPr>
        <w:t>公司为其控股子公司、参股公司提供担保，该控股子公司、参股公司的其他股东应当按出资比例提供同等担保等风险控制措施。该股东未能采取前述风险控制措施的，公司董事会应当披露主要原因，并在分析担保对象经营情况、偿债能力的基础上，充分说明该笔担保风险是否可控，是否损害公司利益等。</w:t>
      </w:r>
    </w:p>
    <w:p w14:paraId="31E4EC29" w14:textId="77777777" w:rsidR="00E00E46" w:rsidRDefault="00000000">
      <w:pPr>
        <w:spacing w:beforeLines="50" w:before="156" w:afterLines="50" w:after="156" w:line="360" w:lineRule="auto"/>
        <w:jc w:val="center"/>
        <w:rPr>
          <w:rFonts w:ascii="Times New Roman" w:eastAsia="宋体" w:hAnsi="Times New Roman" w:cs="Times New Roman"/>
          <w:b/>
          <w:color w:val="000000" w:themeColor="text1"/>
          <w:sz w:val="24"/>
          <w:szCs w:val="24"/>
        </w:rPr>
      </w:pPr>
      <w:r>
        <w:rPr>
          <w:rFonts w:ascii="Times New Roman" w:eastAsia="宋体" w:hAnsi="Times New Roman" w:cs="Times New Roman"/>
          <w:b/>
          <w:color w:val="000000" w:themeColor="text1"/>
          <w:sz w:val="24"/>
          <w:szCs w:val="24"/>
        </w:rPr>
        <w:t>第三章</w:t>
      </w:r>
      <w:r>
        <w:rPr>
          <w:rFonts w:ascii="Times New Roman" w:eastAsia="宋体" w:hAnsi="Times New Roman" w:cs="Times New Roman"/>
          <w:b/>
          <w:color w:val="000000" w:themeColor="text1"/>
          <w:sz w:val="24"/>
          <w:szCs w:val="24"/>
        </w:rPr>
        <w:t xml:space="preserve"> </w:t>
      </w:r>
      <w:r>
        <w:rPr>
          <w:rFonts w:ascii="Times New Roman" w:eastAsia="宋体" w:hAnsi="Times New Roman" w:cs="Times New Roman"/>
          <w:b/>
          <w:color w:val="000000" w:themeColor="text1"/>
          <w:sz w:val="24"/>
          <w:szCs w:val="24"/>
        </w:rPr>
        <w:t>对外担保的审批程序</w:t>
      </w:r>
    </w:p>
    <w:p w14:paraId="03ECDE19" w14:textId="77777777" w:rsidR="00E00E46" w:rsidRDefault="00000000">
      <w:pPr>
        <w:spacing w:line="360" w:lineRule="auto"/>
        <w:ind w:firstLineChars="200" w:firstLine="482"/>
        <w:rPr>
          <w:rFonts w:ascii="Times New Roman" w:eastAsia="宋体" w:hAnsi="Times New Roman" w:cs="Times New Roman"/>
          <w:color w:val="000000" w:themeColor="text1"/>
          <w:sz w:val="24"/>
          <w:szCs w:val="24"/>
        </w:rPr>
      </w:pPr>
      <w:r>
        <w:rPr>
          <w:rFonts w:ascii="Times New Roman" w:eastAsia="宋体" w:hAnsi="Times New Roman" w:cs="Times New Roman"/>
          <w:b/>
          <w:color w:val="000000" w:themeColor="text1"/>
          <w:sz w:val="24"/>
          <w:szCs w:val="24"/>
        </w:rPr>
        <w:t>第</w:t>
      </w:r>
      <w:r>
        <w:rPr>
          <w:rFonts w:ascii="Times New Roman" w:eastAsia="宋体" w:hAnsi="Times New Roman" w:cs="Times New Roman" w:hint="eastAsia"/>
          <w:b/>
          <w:color w:val="000000" w:themeColor="text1"/>
          <w:sz w:val="24"/>
          <w:szCs w:val="24"/>
        </w:rPr>
        <w:t>六</w:t>
      </w:r>
      <w:r>
        <w:rPr>
          <w:rFonts w:ascii="Times New Roman" w:eastAsia="宋体" w:hAnsi="Times New Roman" w:cs="Times New Roman"/>
          <w:b/>
          <w:color w:val="000000" w:themeColor="text1"/>
          <w:sz w:val="24"/>
          <w:szCs w:val="24"/>
        </w:rPr>
        <w:t>条</w:t>
      </w:r>
      <w:r>
        <w:rPr>
          <w:rFonts w:ascii="Times New Roman" w:eastAsia="宋体" w:hAnsi="Times New Roman" w:cs="Times New Roman"/>
          <w:color w:val="000000" w:themeColor="text1"/>
          <w:sz w:val="24"/>
          <w:szCs w:val="24"/>
        </w:rPr>
        <w:t xml:space="preserve"> </w:t>
      </w:r>
      <w:r>
        <w:rPr>
          <w:rFonts w:ascii="Times New Roman" w:eastAsia="宋体" w:hAnsi="Times New Roman" w:cs="Times New Roman"/>
          <w:color w:val="000000" w:themeColor="text1"/>
          <w:sz w:val="24"/>
          <w:szCs w:val="24"/>
        </w:rPr>
        <w:t>公司提供担保，除应当经全体董事的过半数审议通过外，还应当经出席董事会会议的三分之二以上董事审议同意并</w:t>
      </w:r>
      <w:proofErr w:type="gramStart"/>
      <w:r>
        <w:rPr>
          <w:rFonts w:ascii="Times New Roman" w:eastAsia="宋体" w:hAnsi="Times New Roman" w:cs="Times New Roman"/>
          <w:color w:val="000000" w:themeColor="text1"/>
          <w:sz w:val="24"/>
          <w:szCs w:val="24"/>
        </w:rPr>
        <w:t>作出</w:t>
      </w:r>
      <w:proofErr w:type="gramEnd"/>
      <w:r>
        <w:rPr>
          <w:rFonts w:ascii="Times New Roman" w:eastAsia="宋体" w:hAnsi="Times New Roman" w:cs="Times New Roman"/>
          <w:color w:val="000000" w:themeColor="text1"/>
          <w:sz w:val="24"/>
          <w:szCs w:val="24"/>
        </w:rPr>
        <w:t>决议，并及时对外披露。</w:t>
      </w:r>
    </w:p>
    <w:p w14:paraId="31111437" w14:textId="77777777" w:rsidR="00E00E46" w:rsidRDefault="00000000">
      <w:pPr>
        <w:spacing w:line="360" w:lineRule="auto"/>
        <w:ind w:firstLineChars="200" w:firstLine="480"/>
        <w:rPr>
          <w:rFonts w:ascii="Times New Roman" w:eastAsia="宋体" w:hAnsi="Times New Roman" w:cs="Times New Roman"/>
          <w:color w:val="000000" w:themeColor="text1"/>
          <w:sz w:val="24"/>
          <w:szCs w:val="24"/>
        </w:rPr>
      </w:pPr>
      <w:r>
        <w:rPr>
          <w:rFonts w:ascii="Times New Roman" w:eastAsia="宋体" w:hAnsi="Times New Roman" w:cs="Times New Roman"/>
          <w:color w:val="000000" w:themeColor="text1"/>
          <w:sz w:val="24"/>
          <w:szCs w:val="24"/>
        </w:rPr>
        <w:t>公司提供担保属于下列情形之一的，还应当在董事会审议通过后提交股东会</w:t>
      </w:r>
      <w:r>
        <w:rPr>
          <w:rFonts w:ascii="Times New Roman" w:eastAsia="宋体" w:hAnsi="Times New Roman" w:cs="Times New Roman"/>
          <w:color w:val="000000" w:themeColor="text1"/>
          <w:sz w:val="24"/>
          <w:szCs w:val="24"/>
        </w:rPr>
        <w:lastRenderedPageBreak/>
        <w:t>审议：</w:t>
      </w:r>
    </w:p>
    <w:p w14:paraId="77413F1E" w14:textId="77777777" w:rsidR="00E00E46" w:rsidRDefault="00000000">
      <w:pPr>
        <w:spacing w:line="360" w:lineRule="auto"/>
        <w:ind w:firstLineChars="200" w:firstLine="480"/>
        <w:rPr>
          <w:rFonts w:ascii="Times New Roman" w:eastAsia="宋体" w:hAnsi="Times New Roman" w:cs="Times New Roman"/>
          <w:color w:val="000000" w:themeColor="text1"/>
          <w:sz w:val="24"/>
          <w:szCs w:val="24"/>
        </w:rPr>
      </w:pPr>
      <w:r>
        <w:rPr>
          <w:rFonts w:ascii="Times New Roman" w:eastAsia="宋体" w:hAnsi="Times New Roman" w:cs="Times New Roman"/>
          <w:color w:val="000000" w:themeColor="text1"/>
          <w:sz w:val="24"/>
          <w:szCs w:val="24"/>
        </w:rPr>
        <w:t>（一）单笔担保额超过公司最近一期经审计净资产</w:t>
      </w:r>
      <w:r>
        <w:rPr>
          <w:rFonts w:ascii="Times New Roman" w:eastAsia="宋体" w:hAnsi="Times New Roman" w:cs="Times New Roman"/>
          <w:color w:val="000000" w:themeColor="text1"/>
          <w:sz w:val="24"/>
          <w:szCs w:val="24"/>
        </w:rPr>
        <w:t>10%</w:t>
      </w:r>
      <w:r>
        <w:rPr>
          <w:rFonts w:ascii="Times New Roman" w:eastAsia="宋体" w:hAnsi="Times New Roman" w:cs="Times New Roman"/>
          <w:color w:val="000000" w:themeColor="text1"/>
          <w:sz w:val="24"/>
          <w:szCs w:val="24"/>
        </w:rPr>
        <w:t>；</w:t>
      </w:r>
    </w:p>
    <w:p w14:paraId="1D1F6A7F" w14:textId="77777777" w:rsidR="00E00E46" w:rsidRDefault="00000000">
      <w:pPr>
        <w:spacing w:line="360" w:lineRule="auto"/>
        <w:ind w:firstLineChars="200" w:firstLine="480"/>
        <w:rPr>
          <w:rFonts w:ascii="Times New Roman" w:eastAsia="宋体" w:hAnsi="Times New Roman" w:cs="Times New Roman"/>
          <w:color w:val="000000" w:themeColor="text1"/>
          <w:sz w:val="24"/>
          <w:szCs w:val="24"/>
        </w:rPr>
      </w:pPr>
      <w:r>
        <w:rPr>
          <w:rFonts w:ascii="Times New Roman" w:eastAsia="宋体" w:hAnsi="Times New Roman" w:cs="Times New Roman"/>
          <w:color w:val="000000" w:themeColor="text1"/>
          <w:sz w:val="24"/>
          <w:szCs w:val="24"/>
        </w:rPr>
        <w:t>（二）公司及其控股子公司对外提供的担保总额，超过公司最近一期经审计净资产</w:t>
      </w:r>
      <w:r>
        <w:rPr>
          <w:rFonts w:ascii="Times New Roman" w:eastAsia="宋体" w:hAnsi="Times New Roman" w:cs="Times New Roman"/>
          <w:color w:val="000000" w:themeColor="text1"/>
          <w:sz w:val="24"/>
          <w:szCs w:val="24"/>
        </w:rPr>
        <w:t>50%</w:t>
      </w:r>
      <w:r>
        <w:rPr>
          <w:rFonts w:ascii="Times New Roman" w:eastAsia="宋体" w:hAnsi="Times New Roman" w:cs="Times New Roman"/>
          <w:color w:val="000000" w:themeColor="text1"/>
          <w:sz w:val="24"/>
          <w:szCs w:val="24"/>
        </w:rPr>
        <w:t>以后提供的任何担保；</w:t>
      </w:r>
    </w:p>
    <w:p w14:paraId="594542B5" w14:textId="77777777" w:rsidR="00E00E46" w:rsidRDefault="00000000">
      <w:pPr>
        <w:spacing w:line="360" w:lineRule="auto"/>
        <w:ind w:firstLineChars="200" w:firstLine="480"/>
        <w:rPr>
          <w:rFonts w:ascii="Times New Roman" w:eastAsia="宋体" w:hAnsi="Times New Roman" w:cs="Times New Roman"/>
          <w:color w:val="000000" w:themeColor="text1"/>
          <w:sz w:val="24"/>
          <w:szCs w:val="24"/>
        </w:rPr>
      </w:pPr>
      <w:r>
        <w:rPr>
          <w:rFonts w:ascii="Times New Roman" w:eastAsia="宋体" w:hAnsi="Times New Roman" w:cs="Times New Roman"/>
          <w:color w:val="000000" w:themeColor="text1"/>
          <w:sz w:val="24"/>
          <w:szCs w:val="24"/>
        </w:rPr>
        <w:t>（三）公司及其控股子公司对外提供的担保总额，超过公司最近一期经审计总资产</w:t>
      </w:r>
      <w:r>
        <w:rPr>
          <w:rFonts w:ascii="Times New Roman" w:eastAsia="宋体" w:hAnsi="Times New Roman" w:cs="Times New Roman"/>
          <w:color w:val="000000" w:themeColor="text1"/>
          <w:sz w:val="24"/>
          <w:szCs w:val="24"/>
        </w:rPr>
        <w:t>30%</w:t>
      </w:r>
      <w:r>
        <w:rPr>
          <w:rFonts w:ascii="Times New Roman" w:eastAsia="宋体" w:hAnsi="Times New Roman" w:cs="Times New Roman"/>
          <w:color w:val="000000" w:themeColor="text1"/>
          <w:sz w:val="24"/>
          <w:szCs w:val="24"/>
        </w:rPr>
        <w:t>以后提供的任何担保；</w:t>
      </w:r>
    </w:p>
    <w:p w14:paraId="511CF8EA" w14:textId="77777777" w:rsidR="00E00E46" w:rsidRDefault="00000000">
      <w:pPr>
        <w:spacing w:line="360" w:lineRule="auto"/>
        <w:ind w:firstLineChars="200" w:firstLine="480"/>
        <w:rPr>
          <w:rFonts w:ascii="Times New Roman" w:eastAsia="宋体" w:hAnsi="Times New Roman" w:cs="Times New Roman"/>
          <w:color w:val="000000" w:themeColor="text1"/>
          <w:sz w:val="24"/>
          <w:szCs w:val="24"/>
        </w:rPr>
      </w:pPr>
      <w:r>
        <w:rPr>
          <w:rFonts w:ascii="Times New Roman" w:eastAsia="宋体" w:hAnsi="Times New Roman" w:cs="Times New Roman"/>
          <w:color w:val="000000" w:themeColor="text1"/>
          <w:sz w:val="24"/>
          <w:szCs w:val="24"/>
        </w:rPr>
        <w:t>（四）被担保对象最近一期财务报表数据显示资产负债率超过</w:t>
      </w:r>
      <w:r>
        <w:rPr>
          <w:rFonts w:ascii="Times New Roman" w:eastAsia="宋体" w:hAnsi="Times New Roman" w:cs="Times New Roman"/>
          <w:color w:val="000000" w:themeColor="text1"/>
          <w:sz w:val="24"/>
          <w:szCs w:val="24"/>
        </w:rPr>
        <w:t>70%</w:t>
      </w:r>
      <w:r>
        <w:rPr>
          <w:rFonts w:ascii="Times New Roman" w:eastAsia="宋体" w:hAnsi="Times New Roman" w:cs="Times New Roman"/>
          <w:color w:val="000000" w:themeColor="text1"/>
          <w:sz w:val="24"/>
          <w:szCs w:val="24"/>
        </w:rPr>
        <w:t>；</w:t>
      </w:r>
    </w:p>
    <w:p w14:paraId="5F85F6B5" w14:textId="77777777" w:rsidR="00E00E46" w:rsidRDefault="00000000">
      <w:pPr>
        <w:spacing w:line="360" w:lineRule="auto"/>
        <w:ind w:firstLineChars="200" w:firstLine="480"/>
        <w:rPr>
          <w:rFonts w:ascii="Times New Roman" w:eastAsia="宋体" w:hAnsi="Times New Roman" w:cs="Times New Roman"/>
          <w:color w:val="000000" w:themeColor="text1"/>
          <w:sz w:val="24"/>
          <w:szCs w:val="24"/>
        </w:rPr>
      </w:pPr>
      <w:r>
        <w:rPr>
          <w:rFonts w:ascii="Times New Roman" w:eastAsia="宋体" w:hAnsi="Times New Roman" w:cs="Times New Roman"/>
          <w:color w:val="000000" w:themeColor="text1"/>
          <w:sz w:val="24"/>
          <w:szCs w:val="24"/>
        </w:rPr>
        <w:t>（五）最近十二个月内担保金额累计计算超过公司最近一期经审计总资产的</w:t>
      </w:r>
      <w:r>
        <w:rPr>
          <w:rFonts w:ascii="Times New Roman" w:eastAsia="宋体" w:hAnsi="Times New Roman" w:cs="Times New Roman"/>
          <w:color w:val="000000" w:themeColor="text1"/>
          <w:sz w:val="24"/>
          <w:szCs w:val="24"/>
        </w:rPr>
        <w:t>30%</w:t>
      </w:r>
      <w:r>
        <w:rPr>
          <w:rFonts w:ascii="Times New Roman" w:eastAsia="宋体" w:hAnsi="Times New Roman" w:cs="Times New Roman"/>
          <w:color w:val="000000" w:themeColor="text1"/>
          <w:sz w:val="24"/>
          <w:szCs w:val="24"/>
        </w:rPr>
        <w:t>；</w:t>
      </w:r>
    </w:p>
    <w:p w14:paraId="31566575" w14:textId="77777777" w:rsidR="00E00E46" w:rsidRDefault="00000000">
      <w:pPr>
        <w:spacing w:line="360" w:lineRule="auto"/>
        <w:ind w:firstLineChars="200" w:firstLine="480"/>
        <w:rPr>
          <w:rFonts w:ascii="Times New Roman" w:eastAsia="宋体" w:hAnsi="Times New Roman" w:cs="Times New Roman"/>
          <w:color w:val="000000" w:themeColor="text1"/>
          <w:sz w:val="24"/>
          <w:szCs w:val="24"/>
        </w:rPr>
      </w:pPr>
      <w:r>
        <w:rPr>
          <w:rFonts w:ascii="Times New Roman" w:eastAsia="宋体" w:hAnsi="Times New Roman" w:cs="Times New Roman"/>
          <w:color w:val="000000" w:themeColor="text1"/>
          <w:sz w:val="24"/>
          <w:szCs w:val="24"/>
        </w:rPr>
        <w:t>（六）对股东、实际控制人及其关联人提供的担保；</w:t>
      </w:r>
    </w:p>
    <w:p w14:paraId="5A7EFBF7" w14:textId="77777777" w:rsidR="00E00E46" w:rsidRDefault="00000000">
      <w:pPr>
        <w:spacing w:line="360" w:lineRule="auto"/>
        <w:ind w:firstLineChars="200" w:firstLine="480"/>
        <w:rPr>
          <w:rFonts w:ascii="Times New Roman" w:eastAsia="宋体" w:hAnsi="Times New Roman" w:cs="Times New Roman"/>
          <w:color w:val="000000" w:themeColor="text1"/>
          <w:sz w:val="24"/>
          <w:szCs w:val="24"/>
        </w:rPr>
      </w:pPr>
      <w:r>
        <w:rPr>
          <w:rFonts w:ascii="Times New Roman" w:eastAsia="宋体" w:hAnsi="Times New Roman" w:cs="Times New Roman"/>
          <w:color w:val="000000" w:themeColor="text1"/>
          <w:sz w:val="24"/>
          <w:szCs w:val="24"/>
        </w:rPr>
        <w:t>（七）</w:t>
      </w:r>
      <w:r>
        <w:rPr>
          <w:rFonts w:ascii="Times New Roman" w:eastAsia="宋体" w:hAnsi="Times New Roman" w:cs="Times New Roman" w:hint="eastAsia"/>
          <w:color w:val="000000" w:themeColor="text1"/>
          <w:sz w:val="24"/>
          <w:szCs w:val="24"/>
        </w:rPr>
        <w:t>上海证券交易所</w:t>
      </w:r>
      <w:r>
        <w:rPr>
          <w:rFonts w:ascii="Times New Roman" w:eastAsia="宋体" w:hAnsi="Times New Roman" w:cs="Times New Roman"/>
          <w:color w:val="000000" w:themeColor="text1"/>
          <w:sz w:val="24"/>
          <w:szCs w:val="24"/>
        </w:rPr>
        <w:t>或者公司《章程》规定的其他情形。</w:t>
      </w:r>
    </w:p>
    <w:p w14:paraId="138C2ED2" w14:textId="77777777" w:rsidR="00E00E46" w:rsidRDefault="00000000">
      <w:pPr>
        <w:spacing w:line="360" w:lineRule="auto"/>
        <w:ind w:firstLineChars="200" w:firstLine="480"/>
        <w:rPr>
          <w:rFonts w:ascii="Times New Roman" w:eastAsia="宋体" w:hAnsi="Times New Roman" w:cs="Times New Roman"/>
          <w:color w:val="000000" w:themeColor="text1"/>
          <w:sz w:val="24"/>
          <w:szCs w:val="24"/>
        </w:rPr>
      </w:pPr>
      <w:r>
        <w:rPr>
          <w:rFonts w:ascii="Times New Roman" w:eastAsia="宋体" w:hAnsi="Times New Roman" w:cs="Times New Roman"/>
          <w:color w:val="000000" w:themeColor="text1"/>
          <w:sz w:val="24"/>
          <w:szCs w:val="24"/>
        </w:rPr>
        <w:t>公司股东会审议前款第五项担保事项时，应当经出席会议的股东所持表决权的三分之二以上通过。</w:t>
      </w:r>
    </w:p>
    <w:p w14:paraId="1A705C9E" w14:textId="77777777" w:rsidR="00E00E46" w:rsidRDefault="00000000">
      <w:pPr>
        <w:spacing w:line="360" w:lineRule="auto"/>
        <w:ind w:firstLineChars="200" w:firstLine="482"/>
        <w:rPr>
          <w:rFonts w:ascii="Times New Roman" w:eastAsia="宋体" w:hAnsi="Times New Roman" w:cs="Times New Roman"/>
          <w:color w:val="000000" w:themeColor="text1"/>
          <w:sz w:val="24"/>
          <w:szCs w:val="24"/>
        </w:rPr>
      </w:pPr>
      <w:r>
        <w:rPr>
          <w:rFonts w:ascii="Times New Roman" w:eastAsia="宋体" w:hAnsi="Times New Roman" w:cs="Times New Roman"/>
          <w:b/>
          <w:color w:val="000000" w:themeColor="text1"/>
          <w:sz w:val="24"/>
          <w:szCs w:val="24"/>
        </w:rPr>
        <w:t>第</w:t>
      </w:r>
      <w:r>
        <w:rPr>
          <w:rFonts w:ascii="Times New Roman" w:eastAsia="宋体" w:hAnsi="Times New Roman" w:cs="Times New Roman" w:hint="eastAsia"/>
          <w:b/>
          <w:color w:val="000000" w:themeColor="text1"/>
          <w:sz w:val="24"/>
          <w:szCs w:val="24"/>
        </w:rPr>
        <w:t>七</w:t>
      </w:r>
      <w:r>
        <w:rPr>
          <w:rFonts w:ascii="Times New Roman" w:eastAsia="宋体" w:hAnsi="Times New Roman" w:cs="Times New Roman"/>
          <w:b/>
          <w:color w:val="000000" w:themeColor="text1"/>
          <w:sz w:val="24"/>
          <w:szCs w:val="24"/>
        </w:rPr>
        <w:t>条</w:t>
      </w:r>
      <w:r>
        <w:rPr>
          <w:rFonts w:ascii="Times New Roman" w:eastAsia="宋体" w:hAnsi="Times New Roman" w:cs="Times New Roman"/>
          <w:color w:val="000000" w:themeColor="text1"/>
          <w:sz w:val="24"/>
          <w:szCs w:val="24"/>
        </w:rPr>
        <w:t xml:space="preserve"> </w:t>
      </w:r>
      <w:r>
        <w:rPr>
          <w:rFonts w:ascii="Times New Roman" w:eastAsia="宋体" w:hAnsi="Times New Roman" w:cs="Times New Roman"/>
          <w:color w:val="000000" w:themeColor="text1"/>
          <w:sz w:val="24"/>
          <w:szCs w:val="24"/>
        </w:rPr>
        <w:t>公司的对外担保事项出现下列情形之一时，应当及时披露：</w:t>
      </w:r>
    </w:p>
    <w:p w14:paraId="639DCA66" w14:textId="77777777" w:rsidR="00E00E46" w:rsidRDefault="00000000">
      <w:pPr>
        <w:spacing w:line="360" w:lineRule="auto"/>
        <w:ind w:firstLineChars="200" w:firstLine="480"/>
        <w:rPr>
          <w:rFonts w:ascii="Times New Roman" w:eastAsia="宋体" w:hAnsi="Times New Roman" w:cs="Times New Roman"/>
          <w:color w:val="000000" w:themeColor="text1"/>
          <w:sz w:val="24"/>
          <w:szCs w:val="24"/>
        </w:rPr>
      </w:pPr>
      <w:r>
        <w:rPr>
          <w:rFonts w:ascii="Times New Roman" w:eastAsia="宋体" w:hAnsi="Times New Roman" w:cs="Times New Roman"/>
          <w:color w:val="000000" w:themeColor="text1"/>
          <w:sz w:val="24"/>
          <w:szCs w:val="24"/>
        </w:rPr>
        <w:t>（一）被担保人于债务到期后十五个交易日内未履行还款义务的；</w:t>
      </w:r>
    </w:p>
    <w:p w14:paraId="649A9C70" w14:textId="77777777" w:rsidR="00E00E46" w:rsidRDefault="00000000">
      <w:pPr>
        <w:spacing w:line="360" w:lineRule="auto"/>
        <w:ind w:firstLineChars="200" w:firstLine="480"/>
        <w:rPr>
          <w:rFonts w:ascii="Times New Roman" w:eastAsia="宋体" w:hAnsi="Times New Roman" w:cs="Times New Roman"/>
          <w:color w:val="000000" w:themeColor="text1"/>
          <w:sz w:val="24"/>
          <w:szCs w:val="24"/>
        </w:rPr>
      </w:pPr>
      <w:r>
        <w:rPr>
          <w:rFonts w:ascii="Times New Roman" w:eastAsia="宋体" w:hAnsi="Times New Roman" w:cs="Times New Roman"/>
          <w:color w:val="000000" w:themeColor="text1"/>
          <w:sz w:val="24"/>
          <w:szCs w:val="24"/>
        </w:rPr>
        <w:t>（二）被担保人出现破产、清算及其他严重影响还款能力情形的。</w:t>
      </w:r>
    </w:p>
    <w:p w14:paraId="23DB68FB" w14:textId="77777777" w:rsidR="00E00E46" w:rsidRDefault="00000000">
      <w:pPr>
        <w:spacing w:line="360" w:lineRule="auto"/>
        <w:ind w:firstLineChars="200" w:firstLine="482"/>
        <w:rPr>
          <w:rFonts w:ascii="Times New Roman" w:eastAsia="宋体" w:hAnsi="Times New Roman" w:cs="Times New Roman"/>
          <w:color w:val="000000" w:themeColor="text1"/>
          <w:sz w:val="24"/>
          <w:szCs w:val="24"/>
        </w:rPr>
      </w:pPr>
      <w:r>
        <w:rPr>
          <w:rFonts w:ascii="Times New Roman" w:eastAsia="宋体" w:hAnsi="Times New Roman" w:cs="Times New Roman"/>
          <w:b/>
          <w:color w:val="000000" w:themeColor="text1"/>
          <w:sz w:val="24"/>
          <w:szCs w:val="24"/>
        </w:rPr>
        <w:t>第</w:t>
      </w:r>
      <w:r>
        <w:rPr>
          <w:rFonts w:ascii="Times New Roman" w:eastAsia="宋体" w:hAnsi="Times New Roman" w:cs="Times New Roman" w:hint="eastAsia"/>
          <w:b/>
          <w:color w:val="000000" w:themeColor="text1"/>
          <w:sz w:val="24"/>
          <w:szCs w:val="24"/>
        </w:rPr>
        <w:t>八</w:t>
      </w:r>
      <w:r>
        <w:rPr>
          <w:rFonts w:ascii="Times New Roman" w:eastAsia="宋体" w:hAnsi="Times New Roman" w:cs="Times New Roman"/>
          <w:b/>
          <w:color w:val="000000" w:themeColor="text1"/>
          <w:sz w:val="24"/>
          <w:szCs w:val="24"/>
        </w:rPr>
        <w:t>条</w:t>
      </w:r>
      <w:r>
        <w:rPr>
          <w:rFonts w:ascii="Times New Roman" w:eastAsia="宋体" w:hAnsi="Times New Roman" w:cs="Times New Roman"/>
          <w:color w:val="000000" w:themeColor="text1"/>
          <w:sz w:val="24"/>
          <w:szCs w:val="24"/>
        </w:rPr>
        <w:t xml:space="preserve"> </w:t>
      </w:r>
      <w:r>
        <w:rPr>
          <w:rFonts w:ascii="Times New Roman" w:eastAsia="宋体" w:hAnsi="Times New Roman" w:cs="Times New Roman"/>
          <w:color w:val="000000" w:themeColor="text1"/>
          <w:sz w:val="24"/>
          <w:szCs w:val="24"/>
        </w:rPr>
        <w:t>公司为关联人提供担保的，除应当经全体非关联董事的过半数审议通过外，还应当经出席董事会会议的非关联董事的三分之二以上董事审议同意并</w:t>
      </w:r>
      <w:proofErr w:type="gramStart"/>
      <w:r>
        <w:rPr>
          <w:rFonts w:ascii="Times New Roman" w:eastAsia="宋体" w:hAnsi="Times New Roman" w:cs="Times New Roman"/>
          <w:color w:val="000000" w:themeColor="text1"/>
          <w:sz w:val="24"/>
          <w:szCs w:val="24"/>
        </w:rPr>
        <w:t>作出</w:t>
      </w:r>
      <w:proofErr w:type="gramEnd"/>
      <w:r>
        <w:rPr>
          <w:rFonts w:ascii="Times New Roman" w:eastAsia="宋体" w:hAnsi="Times New Roman" w:cs="Times New Roman"/>
          <w:color w:val="000000" w:themeColor="text1"/>
          <w:sz w:val="24"/>
          <w:szCs w:val="24"/>
        </w:rPr>
        <w:t>决议，并提交股东会审议。</w:t>
      </w:r>
    </w:p>
    <w:p w14:paraId="3357294B" w14:textId="77777777" w:rsidR="00E00E46" w:rsidRDefault="00000000">
      <w:pPr>
        <w:spacing w:line="360" w:lineRule="auto"/>
        <w:ind w:firstLineChars="200" w:firstLine="480"/>
        <w:rPr>
          <w:rFonts w:ascii="Times New Roman" w:eastAsia="宋体" w:hAnsi="Times New Roman" w:cs="Times New Roman"/>
          <w:color w:val="000000" w:themeColor="text1"/>
          <w:sz w:val="24"/>
          <w:szCs w:val="24"/>
        </w:rPr>
      </w:pPr>
      <w:r>
        <w:rPr>
          <w:rFonts w:ascii="Times New Roman" w:eastAsia="宋体" w:hAnsi="Times New Roman" w:cs="Times New Roman"/>
          <w:color w:val="000000" w:themeColor="text1"/>
          <w:sz w:val="24"/>
          <w:szCs w:val="24"/>
        </w:rPr>
        <w:t>公司因交易导致被担保方成为公司的关联人的，在实施该交易或者关联交易的同时，应当就存续的关联担保履行相应审议程序和信息披露义务。</w:t>
      </w:r>
    </w:p>
    <w:p w14:paraId="5D3DB87D" w14:textId="77777777" w:rsidR="00E00E46" w:rsidRDefault="00000000">
      <w:pPr>
        <w:spacing w:line="360" w:lineRule="auto"/>
        <w:ind w:firstLineChars="200" w:firstLine="480"/>
        <w:rPr>
          <w:rFonts w:ascii="Times New Roman" w:eastAsia="宋体" w:hAnsi="Times New Roman" w:cs="Times New Roman"/>
          <w:color w:val="000000" w:themeColor="text1"/>
          <w:sz w:val="24"/>
          <w:szCs w:val="24"/>
        </w:rPr>
      </w:pPr>
      <w:r>
        <w:rPr>
          <w:rFonts w:ascii="Times New Roman" w:eastAsia="宋体" w:hAnsi="Times New Roman" w:cs="Times New Roman"/>
          <w:color w:val="000000" w:themeColor="text1"/>
          <w:sz w:val="24"/>
          <w:szCs w:val="24"/>
        </w:rPr>
        <w:t>董事会或者股东会</w:t>
      </w:r>
      <w:proofErr w:type="gramStart"/>
      <w:r>
        <w:rPr>
          <w:rFonts w:ascii="Times New Roman" w:eastAsia="宋体" w:hAnsi="Times New Roman" w:cs="Times New Roman"/>
          <w:color w:val="000000" w:themeColor="text1"/>
          <w:sz w:val="24"/>
          <w:szCs w:val="24"/>
        </w:rPr>
        <w:t>未审议</w:t>
      </w:r>
      <w:proofErr w:type="gramEnd"/>
      <w:r>
        <w:rPr>
          <w:rFonts w:ascii="Times New Roman" w:eastAsia="宋体" w:hAnsi="Times New Roman" w:cs="Times New Roman"/>
          <w:color w:val="000000" w:themeColor="text1"/>
          <w:sz w:val="24"/>
          <w:szCs w:val="24"/>
        </w:rPr>
        <w:t>通过前款规定的关联担保事项的，交易各方应当采取提前终止担保等有效措施。</w:t>
      </w:r>
    </w:p>
    <w:p w14:paraId="520A456C" w14:textId="77777777" w:rsidR="00E00E46" w:rsidRDefault="00000000">
      <w:pPr>
        <w:spacing w:line="360" w:lineRule="auto"/>
        <w:ind w:firstLineChars="200" w:firstLine="482"/>
        <w:rPr>
          <w:rFonts w:ascii="Times New Roman" w:eastAsia="宋体" w:hAnsi="Times New Roman" w:cs="Times New Roman"/>
          <w:color w:val="000000" w:themeColor="text1"/>
          <w:sz w:val="24"/>
          <w:szCs w:val="24"/>
        </w:rPr>
      </w:pPr>
      <w:r>
        <w:rPr>
          <w:rFonts w:ascii="Times New Roman" w:eastAsia="宋体" w:hAnsi="Times New Roman" w:cs="Times New Roman"/>
          <w:b/>
          <w:color w:val="000000" w:themeColor="text1"/>
          <w:sz w:val="24"/>
          <w:szCs w:val="24"/>
        </w:rPr>
        <w:t>第</w:t>
      </w:r>
      <w:r>
        <w:rPr>
          <w:rFonts w:ascii="Times New Roman" w:eastAsia="宋体" w:hAnsi="Times New Roman" w:cs="Times New Roman" w:hint="eastAsia"/>
          <w:b/>
          <w:color w:val="000000" w:themeColor="text1"/>
          <w:sz w:val="24"/>
          <w:szCs w:val="24"/>
        </w:rPr>
        <w:t>九</w:t>
      </w:r>
      <w:r>
        <w:rPr>
          <w:rFonts w:ascii="Times New Roman" w:eastAsia="宋体" w:hAnsi="Times New Roman" w:cs="Times New Roman"/>
          <w:b/>
          <w:color w:val="000000" w:themeColor="text1"/>
          <w:sz w:val="24"/>
          <w:szCs w:val="24"/>
        </w:rPr>
        <w:t>条</w:t>
      </w:r>
      <w:r>
        <w:rPr>
          <w:rFonts w:ascii="Times New Roman" w:eastAsia="宋体" w:hAnsi="Times New Roman" w:cs="Times New Roman"/>
          <w:color w:val="000000" w:themeColor="text1"/>
          <w:sz w:val="24"/>
          <w:szCs w:val="24"/>
        </w:rPr>
        <w:t xml:space="preserve"> </w:t>
      </w:r>
      <w:r>
        <w:rPr>
          <w:rFonts w:ascii="Times New Roman" w:eastAsia="宋体" w:hAnsi="Times New Roman" w:cs="Times New Roman"/>
          <w:color w:val="000000" w:themeColor="text1"/>
          <w:sz w:val="24"/>
          <w:szCs w:val="24"/>
        </w:rPr>
        <w:t>公司向其控股子公司提供担保，如每年发生数量众多、需要经常订立担保协议而难以就每份协议提交董事会或者股东会审议的，公司可以对最近一期财务报表资产负债率为</w:t>
      </w:r>
      <w:r>
        <w:rPr>
          <w:rFonts w:ascii="Times New Roman" w:eastAsia="宋体" w:hAnsi="Times New Roman" w:cs="Times New Roman"/>
          <w:color w:val="000000" w:themeColor="text1"/>
          <w:sz w:val="24"/>
          <w:szCs w:val="24"/>
        </w:rPr>
        <w:t>70%</w:t>
      </w:r>
      <w:r>
        <w:rPr>
          <w:rFonts w:ascii="Times New Roman" w:eastAsia="宋体" w:hAnsi="Times New Roman" w:cs="Times New Roman"/>
          <w:color w:val="000000" w:themeColor="text1"/>
          <w:sz w:val="24"/>
          <w:szCs w:val="24"/>
        </w:rPr>
        <w:t>以上和</w:t>
      </w:r>
      <w:r>
        <w:rPr>
          <w:rFonts w:ascii="Times New Roman" w:eastAsia="宋体" w:hAnsi="Times New Roman" w:cs="Times New Roman"/>
          <w:color w:val="000000" w:themeColor="text1"/>
          <w:sz w:val="24"/>
          <w:szCs w:val="24"/>
        </w:rPr>
        <w:t>70%</w:t>
      </w:r>
      <w:r>
        <w:rPr>
          <w:rFonts w:ascii="Times New Roman" w:eastAsia="宋体" w:hAnsi="Times New Roman" w:cs="Times New Roman"/>
          <w:color w:val="000000" w:themeColor="text1"/>
          <w:sz w:val="24"/>
          <w:szCs w:val="24"/>
        </w:rPr>
        <w:t>以下的两类子公司分别预计未来十二个月的新增</w:t>
      </w:r>
      <w:proofErr w:type="gramStart"/>
      <w:r>
        <w:rPr>
          <w:rFonts w:ascii="Times New Roman" w:eastAsia="宋体" w:hAnsi="Times New Roman" w:cs="Times New Roman"/>
          <w:color w:val="000000" w:themeColor="text1"/>
          <w:sz w:val="24"/>
          <w:szCs w:val="24"/>
        </w:rPr>
        <w:t>担保总</w:t>
      </w:r>
      <w:proofErr w:type="gramEnd"/>
      <w:r>
        <w:rPr>
          <w:rFonts w:ascii="Times New Roman" w:eastAsia="宋体" w:hAnsi="Times New Roman" w:cs="Times New Roman"/>
          <w:color w:val="000000" w:themeColor="text1"/>
          <w:sz w:val="24"/>
          <w:szCs w:val="24"/>
        </w:rPr>
        <w:t>额度，并提交股东会审议。</w:t>
      </w:r>
    </w:p>
    <w:p w14:paraId="4488E01B" w14:textId="77777777" w:rsidR="00E00E46" w:rsidRDefault="00000000">
      <w:pPr>
        <w:spacing w:line="360" w:lineRule="auto"/>
        <w:ind w:firstLineChars="200" w:firstLine="480"/>
        <w:rPr>
          <w:rFonts w:ascii="Times New Roman" w:eastAsia="宋体" w:hAnsi="Times New Roman" w:cs="Times New Roman"/>
          <w:color w:val="000000" w:themeColor="text1"/>
          <w:sz w:val="24"/>
          <w:szCs w:val="24"/>
        </w:rPr>
      </w:pPr>
      <w:r>
        <w:rPr>
          <w:rFonts w:ascii="Times New Roman" w:eastAsia="宋体" w:hAnsi="Times New Roman" w:cs="Times New Roman"/>
          <w:color w:val="000000" w:themeColor="text1"/>
          <w:sz w:val="24"/>
          <w:szCs w:val="24"/>
        </w:rPr>
        <w:t>前述担保事项实际发生时，公司应当及时披露。任一时点的担保余额不得超过股东会审议通过的担保额度。</w:t>
      </w:r>
    </w:p>
    <w:p w14:paraId="11B5019E" w14:textId="77777777" w:rsidR="00E00E46" w:rsidRDefault="00000000">
      <w:pPr>
        <w:spacing w:line="360" w:lineRule="auto"/>
        <w:ind w:firstLineChars="200" w:firstLine="482"/>
        <w:rPr>
          <w:rFonts w:ascii="Times New Roman" w:eastAsia="宋体" w:hAnsi="Times New Roman" w:cs="Times New Roman"/>
          <w:color w:val="000000" w:themeColor="text1"/>
          <w:sz w:val="24"/>
          <w:szCs w:val="24"/>
        </w:rPr>
      </w:pPr>
      <w:r>
        <w:rPr>
          <w:rFonts w:ascii="Times New Roman" w:eastAsia="宋体" w:hAnsi="Times New Roman" w:cs="Times New Roman"/>
          <w:b/>
          <w:color w:val="000000" w:themeColor="text1"/>
          <w:sz w:val="24"/>
          <w:szCs w:val="24"/>
        </w:rPr>
        <w:lastRenderedPageBreak/>
        <w:t>第十条</w:t>
      </w:r>
      <w:r>
        <w:rPr>
          <w:rFonts w:ascii="Times New Roman" w:eastAsia="宋体" w:hAnsi="Times New Roman" w:cs="Times New Roman"/>
          <w:color w:val="000000" w:themeColor="text1"/>
          <w:sz w:val="24"/>
          <w:szCs w:val="24"/>
        </w:rPr>
        <w:t xml:space="preserve"> </w:t>
      </w:r>
      <w:r>
        <w:rPr>
          <w:rFonts w:ascii="Times New Roman" w:eastAsia="宋体" w:hAnsi="Times New Roman" w:cs="Times New Roman"/>
          <w:color w:val="000000" w:themeColor="text1"/>
          <w:sz w:val="24"/>
          <w:szCs w:val="24"/>
        </w:rPr>
        <w:t>公司向其合营或者联营企业提供担保且同时满足下列条件，如每年发生数量众多、需要经常订立担保协议而难以就每份协议提交董事会或者股东会审议的，公司可以对未来十二个月内拟提供担保的具体对象及其对应新增担保额度进行合理预计，并提交股东会审议：</w:t>
      </w:r>
    </w:p>
    <w:p w14:paraId="680BBCC0" w14:textId="77777777" w:rsidR="00E00E46" w:rsidRDefault="00000000">
      <w:pPr>
        <w:spacing w:line="360" w:lineRule="auto"/>
        <w:ind w:firstLineChars="200" w:firstLine="480"/>
        <w:rPr>
          <w:rFonts w:ascii="Times New Roman" w:eastAsia="宋体" w:hAnsi="Times New Roman" w:cs="Times New Roman"/>
          <w:color w:val="000000" w:themeColor="text1"/>
          <w:sz w:val="24"/>
          <w:szCs w:val="24"/>
        </w:rPr>
      </w:pPr>
      <w:r>
        <w:rPr>
          <w:rFonts w:ascii="Times New Roman" w:eastAsia="宋体" w:hAnsi="Times New Roman" w:cs="Times New Roman"/>
          <w:color w:val="000000" w:themeColor="text1"/>
          <w:sz w:val="24"/>
          <w:szCs w:val="24"/>
        </w:rPr>
        <w:t>（一）被担保人不是公司的董事、高级管理人员、持股</w:t>
      </w:r>
      <w:r>
        <w:rPr>
          <w:rFonts w:ascii="Times New Roman" w:eastAsia="宋体" w:hAnsi="Times New Roman" w:cs="Times New Roman"/>
          <w:color w:val="000000" w:themeColor="text1"/>
          <w:sz w:val="24"/>
          <w:szCs w:val="24"/>
        </w:rPr>
        <w:t>5%</w:t>
      </w:r>
      <w:r>
        <w:rPr>
          <w:rFonts w:ascii="Times New Roman" w:eastAsia="宋体" w:hAnsi="Times New Roman" w:cs="Times New Roman"/>
          <w:color w:val="000000" w:themeColor="text1"/>
          <w:sz w:val="24"/>
          <w:szCs w:val="24"/>
        </w:rPr>
        <w:t>以上的股东、实际控制人及其控制的法人或其他组织；</w:t>
      </w:r>
    </w:p>
    <w:p w14:paraId="2554EDFD" w14:textId="77777777" w:rsidR="00E00E46" w:rsidRDefault="00000000">
      <w:pPr>
        <w:spacing w:line="360" w:lineRule="auto"/>
        <w:ind w:firstLineChars="200" w:firstLine="480"/>
        <w:rPr>
          <w:rFonts w:ascii="Times New Roman" w:eastAsia="宋体" w:hAnsi="Times New Roman" w:cs="Times New Roman"/>
          <w:color w:val="000000" w:themeColor="text1"/>
          <w:sz w:val="24"/>
          <w:szCs w:val="24"/>
        </w:rPr>
      </w:pPr>
      <w:r>
        <w:rPr>
          <w:rFonts w:ascii="Times New Roman" w:eastAsia="宋体" w:hAnsi="Times New Roman" w:cs="Times New Roman"/>
          <w:color w:val="000000" w:themeColor="text1"/>
          <w:sz w:val="24"/>
          <w:szCs w:val="24"/>
        </w:rPr>
        <w:t>（二）被担保人的各股东按出资比例对其提供同等担保或反担保等风险控制措施。</w:t>
      </w:r>
    </w:p>
    <w:p w14:paraId="49B0763E" w14:textId="77777777" w:rsidR="00E00E46" w:rsidRDefault="00000000">
      <w:pPr>
        <w:spacing w:line="360" w:lineRule="auto"/>
        <w:ind w:firstLineChars="200" w:firstLine="480"/>
        <w:rPr>
          <w:rFonts w:ascii="Times New Roman" w:eastAsia="宋体" w:hAnsi="Times New Roman" w:cs="Times New Roman"/>
          <w:color w:val="000000" w:themeColor="text1"/>
          <w:sz w:val="24"/>
          <w:szCs w:val="24"/>
        </w:rPr>
      </w:pPr>
      <w:r>
        <w:rPr>
          <w:rFonts w:ascii="Times New Roman" w:eastAsia="宋体" w:hAnsi="Times New Roman" w:cs="Times New Roman"/>
          <w:color w:val="000000" w:themeColor="text1"/>
          <w:sz w:val="24"/>
          <w:szCs w:val="24"/>
        </w:rPr>
        <w:t>前述担保事项实际发生时，公司应当及时披露，任一时点的担保余额不得超过股东会审议通过的担保额度。</w:t>
      </w:r>
    </w:p>
    <w:p w14:paraId="55FC3A10" w14:textId="77777777" w:rsidR="00E00E46" w:rsidRDefault="00000000">
      <w:pPr>
        <w:spacing w:line="360" w:lineRule="auto"/>
        <w:ind w:firstLineChars="200" w:firstLine="482"/>
        <w:rPr>
          <w:rFonts w:ascii="Times New Roman" w:eastAsia="宋体" w:hAnsi="Times New Roman" w:cs="Times New Roman"/>
          <w:color w:val="000000" w:themeColor="text1"/>
          <w:sz w:val="24"/>
          <w:szCs w:val="24"/>
        </w:rPr>
      </w:pPr>
      <w:r>
        <w:rPr>
          <w:rFonts w:ascii="Times New Roman" w:eastAsia="宋体" w:hAnsi="Times New Roman" w:cs="Times New Roman"/>
          <w:b/>
          <w:color w:val="000000" w:themeColor="text1"/>
          <w:sz w:val="24"/>
          <w:szCs w:val="24"/>
        </w:rPr>
        <w:t>第十</w:t>
      </w:r>
      <w:r>
        <w:rPr>
          <w:rFonts w:ascii="Times New Roman" w:eastAsia="宋体" w:hAnsi="Times New Roman" w:cs="Times New Roman" w:hint="eastAsia"/>
          <w:b/>
          <w:color w:val="000000" w:themeColor="text1"/>
          <w:sz w:val="24"/>
          <w:szCs w:val="24"/>
        </w:rPr>
        <w:t>一</w:t>
      </w:r>
      <w:r>
        <w:rPr>
          <w:rFonts w:ascii="Times New Roman" w:eastAsia="宋体" w:hAnsi="Times New Roman" w:cs="Times New Roman"/>
          <w:b/>
          <w:color w:val="000000" w:themeColor="text1"/>
          <w:sz w:val="24"/>
          <w:szCs w:val="24"/>
        </w:rPr>
        <w:t>条</w:t>
      </w:r>
      <w:r>
        <w:rPr>
          <w:rFonts w:ascii="Times New Roman" w:eastAsia="宋体" w:hAnsi="Times New Roman" w:cs="Times New Roman"/>
          <w:color w:val="000000" w:themeColor="text1"/>
          <w:sz w:val="24"/>
          <w:szCs w:val="24"/>
        </w:rPr>
        <w:t xml:space="preserve"> </w:t>
      </w:r>
      <w:r>
        <w:rPr>
          <w:rFonts w:ascii="Times New Roman" w:eastAsia="宋体" w:hAnsi="Times New Roman" w:cs="Times New Roman"/>
          <w:color w:val="000000" w:themeColor="text1"/>
          <w:sz w:val="24"/>
          <w:szCs w:val="24"/>
        </w:rPr>
        <w:t>公司向合营或者联营企业进行担保额度预计，同时满足下列条件的，可以在其合营或联营企业之间进行担保额度调剂，但累计调剂总额不得超过预计</w:t>
      </w:r>
      <w:proofErr w:type="gramStart"/>
      <w:r>
        <w:rPr>
          <w:rFonts w:ascii="Times New Roman" w:eastAsia="宋体" w:hAnsi="Times New Roman" w:cs="Times New Roman"/>
          <w:color w:val="000000" w:themeColor="text1"/>
          <w:sz w:val="24"/>
          <w:szCs w:val="24"/>
        </w:rPr>
        <w:t>担保总</w:t>
      </w:r>
      <w:proofErr w:type="gramEnd"/>
      <w:r>
        <w:rPr>
          <w:rFonts w:ascii="Times New Roman" w:eastAsia="宋体" w:hAnsi="Times New Roman" w:cs="Times New Roman"/>
          <w:color w:val="000000" w:themeColor="text1"/>
          <w:sz w:val="24"/>
          <w:szCs w:val="24"/>
        </w:rPr>
        <w:t>额度的</w:t>
      </w:r>
      <w:r>
        <w:rPr>
          <w:rFonts w:ascii="Times New Roman" w:eastAsia="宋体" w:hAnsi="Times New Roman" w:cs="Times New Roman"/>
          <w:color w:val="000000" w:themeColor="text1"/>
          <w:sz w:val="24"/>
          <w:szCs w:val="24"/>
        </w:rPr>
        <w:t>50%</w:t>
      </w:r>
      <w:r>
        <w:rPr>
          <w:rFonts w:ascii="Times New Roman" w:eastAsia="宋体" w:hAnsi="Times New Roman" w:cs="Times New Roman"/>
          <w:color w:val="000000" w:themeColor="text1"/>
          <w:sz w:val="24"/>
          <w:szCs w:val="24"/>
        </w:rPr>
        <w:t>：</w:t>
      </w:r>
    </w:p>
    <w:p w14:paraId="484C5C4B" w14:textId="77777777" w:rsidR="00E00E46" w:rsidRDefault="00000000">
      <w:pPr>
        <w:spacing w:line="360" w:lineRule="auto"/>
        <w:ind w:firstLineChars="200" w:firstLine="480"/>
        <w:rPr>
          <w:rFonts w:ascii="Times New Roman" w:eastAsia="宋体" w:hAnsi="Times New Roman" w:cs="Times New Roman"/>
          <w:color w:val="000000" w:themeColor="text1"/>
          <w:sz w:val="24"/>
          <w:szCs w:val="24"/>
        </w:rPr>
      </w:pPr>
      <w:r>
        <w:rPr>
          <w:rFonts w:ascii="Times New Roman" w:eastAsia="宋体" w:hAnsi="Times New Roman" w:cs="Times New Roman"/>
          <w:color w:val="000000" w:themeColor="text1"/>
          <w:sz w:val="24"/>
          <w:szCs w:val="24"/>
        </w:rPr>
        <w:t>（一）获调剂方的单笔调</w:t>
      </w:r>
      <w:proofErr w:type="gramStart"/>
      <w:r>
        <w:rPr>
          <w:rFonts w:ascii="Times New Roman" w:eastAsia="宋体" w:hAnsi="Times New Roman" w:cs="Times New Roman"/>
          <w:color w:val="000000" w:themeColor="text1"/>
          <w:sz w:val="24"/>
          <w:szCs w:val="24"/>
        </w:rPr>
        <w:t>剂金额</w:t>
      </w:r>
      <w:proofErr w:type="gramEnd"/>
      <w:r>
        <w:rPr>
          <w:rFonts w:ascii="Times New Roman" w:eastAsia="宋体" w:hAnsi="Times New Roman" w:cs="Times New Roman"/>
          <w:color w:val="000000" w:themeColor="text1"/>
          <w:sz w:val="24"/>
          <w:szCs w:val="24"/>
        </w:rPr>
        <w:t>不超过公司最近一期经审计净资产的</w:t>
      </w:r>
      <w:r>
        <w:rPr>
          <w:rFonts w:ascii="Times New Roman" w:eastAsia="宋体" w:hAnsi="Times New Roman" w:cs="Times New Roman"/>
          <w:color w:val="000000" w:themeColor="text1"/>
          <w:sz w:val="24"/>
          <w:szCs w:val="24"/>
        </w:rPr>
        <w:t>10%</w:t>
      </w:r>
      <w:r>
        <w:rPr>
          <w:rFonts w:ascii="Times New Roman" w:eastAsia="宋体" w:hAnsi="Times New Roman" w:cs="Times New Roman"/>
          <w:color w:val="000000" w:themeColor="text1"/>
          <w:sz w:val="24"/>
          <w:szCs w:val="24"/>
        </w:rPr>
        <w:t>；</w:t>
      </w:r>
    </w:p>
    <w:p w14:paraId="347D72FA" w14:textId="77777777" w:rsidR="00E00E46" w:rsidRDefault="00000000">
      <w:pPr>
        <w:spacing w:line="360" w:lineRule="auto"/>
        <w:ind w:firstLineChars="200" w:firstLine="480"/>
        <w:rPr>
          <w:rFonts w:ascii="Times New Roman" w:eastAsia="宋体" w:hAnsi="Times New Roman" w:cs="Times New Roman"/>
          <w:color w:val="000000" w:themeColor="text1"/>
          <w:sz w:val="24"/>
          <w:szCs w:val="24"/>
        </w:rPr>
      </w:pPr>
      <w:r>
        <w:rPr>
          <w:rFonts w:ascii="Times New Roman" w:eastAsia="宋体" w:hAnsi="Times New Roman" w:cs="Times New Roman"/>
          <w:color w:val="000000" w:themeColor="text1"/>
          <w:sz w:val="24"/>
          <w:szCs w:val="24"/>
        </w:rPr>
        <w:t>（二）在调剂发生时资产负债率超过</w:t>
      </w:r>
      <w:r>
        <w:rPr>
          <w:rFonts w:ascii="Times New Roman" w:eastAsia="宋体" w:hAnsi="Times New Roman" w:cs="Times New Roman"/>
          <w:color w:val="000000" w:themeColor="text1"/>
          <w:sz w:val="24"/>
          <w:szCs w:val="24"/>
        </w:rPr>
        <w:t>70%</w:t>
      </w:r>
      <w:r>
        <w:rPr>
          <w:rFonts w:ascii="Times New Roman" w:eastAsia="宋体" w:hAnsi="Times New Roman" w:cs="Times New Roman"/>
          <w:color w:val="000000" w:themeColor="text1"/>
          <w:sz w:val="24"/>
          <w:szCs w:val="24"/>
        </w:rPr>
        <w:t>的担保对象，仅能从资产负债率超过</w:t>
      </w:r>
      <w:r>
        <w:rPr>
          <w:rFonts w:ascii="Times New Roman" w:eastAsia="宋体" w:hAnsi="Times New Roman" w:cs="Times New Roman"/>
          <w:color w:val="000000" w:themeColor="text1"/>
          <w:sz w:val="24"/>
          <w:szCs w:val="24"/>
        </w:rPr>
        <w:t>70%</w:t>
      </w:r>
      <w:r>
        <w:rPr>
          <w:rFonts w:ascii="Times New Roman" w:eastAsia="宋体" w:hAnsi="Times New Roman" w:cs="Times New Roman"/>
          <w:color w:val="000000" w:themeColor="text1"/>
          <w:sz w:val="24"/>
          <w:szCs w:val="24"/>
        </w:rPr>
        <w:t>（股东会审议担保额度时）的担保对象处获得担保额度；</w:t>
      </w:r>
    </w:p>
    <w:p w14:paraId="4BB0B078" w14:textId="77777777" w:rsidR="00E00E46" w:rsidRDefault="00000000">
      <w:pPr>
        <w:spacing w:line="360" w:lineRule="auto"/>
        <w:ind w:firstLineChars="200" w:firstLine="480"/>
        <w:rPr>
          <w:rFonts w:ascii="Times New Roman" w:eastAsia="宋体" w:hAnsi="Times New Roman" w:cs="Times New Roman"/>
          <w:color w:val="000000" w:themeColor="text1"/>
          <w:sz w:val="24"/>
          <w:szCs w:val="24"/>
        </w:rPr>
      </w:pPr>
      <w:r>
        <w:rPr>
          <w:rFonts w:ascii="Times New Roman" w:eastAsia="宋体" w:hAnsi="Times New Roman" w:cs="Times New Roman"/>
          <w:color w:val="000000" w:themeColor="text1"/>
          <w:sz w:val="24"/>
          <w:szCs w:val="24"/>
        </w:rPr>
        <w:t>（三）在调剂发生时，获调剂方不存在逾期</w:t>
      </w:r>
      <w:proofErr w:type="gramStart"/>
      <w:r>
        <w:rPr>
          <w:rFonts w:ascii="Times New Roman" w:eastAsia="宋体" w:hAnsi="Times New Roman" w:cs="Times New Roman"/>
          <w:color w:val="000000" w:themeColor="text1"/>
          <w:sz w:val="24"/>
          <w:szCs w:val="24"/>
        </w:rPr>
        <w:t>未偿</w:t>
      </w:r>
      <w:proofErr w:type="gramEnd"/>
      <w:r>
        <w:rPr>
          <w:rFonts w:ascii="Times New Roman" w:eastAsia="宋体" w:hAnsi="Times New Roman" w:cs="Times New Roman"/>
          <w:color w:val="000000" w:themeColor="text1"/>
          <w:sz w:val="24"/>
          <w:szCs w:val="24"/>
        </w:rPr>
        <w:t>还负债等情况；</w:t>
      </w:r>
    </w:p>
    <w:p w14:paraId="546EC8A7" w14:textId="77777777" w:rsidR="00E00E46" w:rsidRDefault="00000000">
      <w:pPr>
        <w:spacing w:line="360" w:lineRule="auto"/>
        <w:ind w:firstLineChars="200" w:firstLine="480"/>
        <w:rPr>
          <w:rFonts w:ascii="Times New Roman" w:eastAsia="宋体" w:hAnsi="Times New Roman" w:cs="Times New Roman"/>
          <w:color w:val="000000" w:themeColor="text1"/>
          <w:sz w:val="24"/>
          <w:szCs w:val="24"/>
        </w:rPr>
      </w:pPr>
      <w:r>
        <w:rPr>
          <w:rFonts w:ascii="Times New Roman" w:eastAsia="宋体" w:hAnsi="Times New Roman" w:cs="Times New Roman"/>
          <w:color w:val="000000" w:themeColor="text1"/>
          <w:sz w:val="24"/>
          <w:szCs w:val="24"/>
        </w:rPr>
        <w:t>（四）获调剂方的各股东按出资比例对其提供同等担保或反担保等风险控制措施。</w:t>
      </w:r>
    </w:p>
    <w:p w14:paraId="146085DD" w14:textId="77777777" w:rsidR="00E00E46" w:rsidRDefault="00000000">
      <w:pPr>
        <w:spacing w:line="360" w:lineRule="auto"/>
        <w:ind w:firstLineChars="200" w:firstLine="480"/>
        <w:rPr>
          <w:rFonts w:ascii="Times New Roman" w:eastAsia="宋体" w:hAnsi="Times New Roman" w:cs="Times New Roman"/>
          <w:color w:val="000000" w:themeColor="text1"/>
          <w:sz w:val="24"/>
          <w:szCs w:val="24"/>
        </w:rPr>
      </w:pPr>
      <w:r>
        <w:rPr>
          <w:rFonts w:ascii="Times New Roman" w:eastAsia="宋体" w:hAnsi="Times New Roman" w:cs="Times New Roman"/>
          <w:color w:val="000000" w:themeColor="text1"/>
          <w:sz w:val="24"/>
          <w:szCs w:val="24"/>
        </w:rPr>
        <w:t>前述调剂事项实际发生时，公司应当及时披露。</w:t>
      </w:r>
    </w:p>
    <w:p w14:paraId="6CD422E9" w14:textId="77777777" w:rsidR="00E00E46" w:rsidRDefault="00000000">
      <w:pPr>
        <w:spacing w:line="360" w:lineRule="auto"/>
        <w:ind w:firstLineChars="200" w:firstLine="482"/>
        <w:rPr>
          <w:rFonts w:ascii="Times New Roman" w:eastAsia="宋体" w:hAnsi="Times New Roman" w:cs="Times New Roman"/>
          <w:color w:val="000000" w:themeColor="text1"/>
          <w:sz w:val="24"/>
          <w:szCs w:val="24"/>
        </w:rPr>
      </w:pPr>
      <w:r>
        <w:rPr>
          <w:rFonts w:ascii="Times New Roman" w:eastAsia="宋体" w:hAnsi="Times New Roman" w:cs="Times New Roman"/>
          <w:b/>
          <w:color w:val="000000" w:themeColor="text1"/>
          <w:sz w:val="24"/>
          <w:szCs w:val="24"/>
        </w:rPr>
        <w:t>第十</w:t>
      </w:r>
      <w:r>
        <w:rPr>
          <w:rFonts w:ascii="Times New Roman" w:eastAsia="宋体" w:hAnsi="Times New Roman" w:cs="Times New Roman" w:hint="eastAsia"/>
          <w:b/>
          <w:color w:val="000000" w:themeColor="text1"/>
          <w:sz w:val="24"/>
          <w:szCs w:val="24"/>
        </w:rPr>
        <w:t>二</w:t>
      </w:r>
      <w:r>
        <w:rPr>
          <w:rFonts w:ascii="Times New Roman" w:eastAsia="宋体" w:hAnsi="Times New Roman" w:cs="Times New Roman"/>
          <w:b/>
          <w:color w:val="000000" w:themeColor="text1"/>
          <w:sz w:val="24"/>
          <w:szCs w:val="24"/>
        </w:rPr>
        <w:t>条</w:t>
      </w:r>
      <w:r>
        <w:rPr>
          <w:rFonts w:ascii="Times New Roman" w:eastAsia="宋体" w:hAnsi="Times New Roman" w:cs="Times New Roman"/>
          <w:color w:val="000000" w:themeColor="text1"/>
          <w:sz w:val="24"/>
          <w:szCs w:val="24"/>
        </w:rPr>
        <w:t xml:space="preserve"> </w:t>
      </w:r>
      <w:r>
        <w:rPr>
          <w:rFonts w:ascii="Times New Roman" w:eastAsia="宋体" w:hAnsi="Times New Roman" w:cs="Times New Roman"/>
          <w:color w:val="000000" w:themeColor="text1"/>
          <w:sz w:val="24"/>
          <w:szCs w:val="24"/>
        </w:rPr>
        <w:t>公司应当持续关注被担保人的财务状况及偿债能力等，如发现被担保人经营状况严重恶化或者发生公司解散、分立等重大事项的，公司董事会应当及时采取有效措施，将损失降低到最小程度。</w:t>
      </w:r>
    </w:p>
    <w:p w14:paraId="741F38D4" w14:textId="77777777" w:rsidR="00E00E46" w:rsidRDefault="00000000">
      <w:pPr>
        <w:spacing w:line="360" w:lineRule="auto"/>
        <w:ind w:firstLineChars="200" w:firstLine="480"/>
        <w:rPr>
          <w:rFonts w:ascii="Times New Roman" w:eastAsia="宋体" w:hAnsi="Times New Roman" w:cs="Times New Roman"/>
          <w:color w:val="000000" w:themeColor="text1"/>
          <w:sz w:val="24"/>
          <w:szCs w:val="24"/>
        </w:rPr>
      </w:pPr>
      <w:r>
        <w:rPr>
          <w:rFonts w:ascii="Times New Roman" w:eastAsia="宋体" w:hAnsi="Times New Roman" w:cs="Times New Roman"/>
          <w:color w:val="000000" w:themeColor="text1"/>
          <w:sz w:val="24"/>
          <w:szCs w:val="24"/>
        </w:rPr>
        <w:t>提供担保的债务到期后，公司应当督促被担保人在限定时间内履行偿债义务。若被担保人未能按时履行义务，公司应当及时采取必要的补救措施。</w:t>
      </w:r>
    </w:p>
    <w:p w14:paraId="5C7D344A" w14:textId="77777777" w:rsidR="00E00E46" w:rsidRDefault="00000000">
      <w:pPr>
        <w:spacing w:line="360" w:lineRule="auto"/>
        <w:ind w:firstLineChars="200" w:firstLine="482"/>
        <w:rPr>
          <w:rFonts w:ascii="Times New Roman" w:eastAsia="宋体" w:hAnsi="Times New Roman" w:cs="Times New Roman"/>
          <w:color w:val="000000" w:themeColor="text1"/>
          <w:sz w:val="24"/>
          <w:szCs w:val="24"/>
        </w:rPr>
      </w:pPr>
      <w:r>
        <w:rPr>
          <w:rFonts w:ascii="Times New Roman" w:eastAsia="宋体" w:hAnsi="Times New Roman" w:cs="Times New Roman"/>
          <w:b/>
          <w:color w:val="000000" w:themeColor="text1"/>
          <w:sz w:val="24"/>
          <w:szCs w:val="24"/>
        </w:rPr>
        <w:t>第十</w:t>
      </w:r>
      <w:r>
        <w:rPr>
          <w:rFonts w:ascii="Times New Roman" w:eastAsia="宋体" w:hAnsi="Times New Roman" w:cs="Times New Roman" w:hint="eastAsia"/>
          <w:b/>
          <w:color w:val="000000" w:themeColor="text1"/>
          <w:sz w:val="24"/>
          <w:szCs w:val="24"/>
        </w:rPr>
        <w:t>三</w:t>
      </w:r>
      <w:r>
        <w:rPr>
          <w:rFonts w:ascii="Times New Roman" w:eastAsia="宋体" w:hAnsi="Times New Roman" w:cs="Times New Roman"/>
          <w:b/>
          <w:color w:val="000000" w:themeColor="text1"/>
          <w:sz w:val="24"/>
          <w:szCs w:val="24"/>
        </w:rPr>
        <w:t>条</w:t>
      </w:r>
      <w:r>
        <w:rPr>
          <w:rFonts w:ascii="Times New Roman" w:eastAsia="宋体" w:hAnsi="Times New Roman" w:cs="Times New Roman"/>
          <w:color w:val="000000" w:themeColor="text1"/>
          <w:sz w:val="24"/>
          <w:szCs w:val="24"/>
        </w:rPr>
        <w:t xml:space="preserve"> </w:t>
      </w:r>
      <w:r>
        <w:rPr>
          <w:rFonts w:ascii="Times New Roman" w:eastAsia="宋体" w:hAnsi="Times New Roman" w:cs="Times New Roman"/>
          <w:color w:val="000000" w:themeColor="text1"/>
          <w:sz w:val="24"/>
          <w:szCs w:val="24"/>
        </w:rPr>
        <w:t>公司担保的债务到期后需展期并继续由其提供担保的，应当作为新的对外担保，重新履行审议程序和信息披露义务。</w:t>
      </w:r>
    </w:p>
    <w:p w14:paraId="4C89613D" w14:textId="77777777" w:rsidR="00E00E46" w:rsidRDefault="00000000">
      <w:pPr>
        <w:spacing w:line="360" w:lineRule="auto"/>
        <w:ind w:firstLineChars="200" w:firstLine="482"/>
        <w:rPr>
          <w:rFonts w:ascii="Times New Roman" w:eastAsia="宋体" w:hAnsi="Times New Roman" w:cs="Times New Roman"/>
          <w:color w:val="000000" w:themeColor="text1"/>
          <w:sz w:val="24"/>
          <w:szCs w:val="24"/>
        </w:rPr>
      </w:pPr>
      <w:r>
        <w:rPr>
          <w:rFonts w:ascii="Times New Roman" w:eastAsia="宋体" w:hAnsi="Times New Roman" w:cs="Times New Roman"/>
          <w:b/>
          <w:color w:val="000000" w:themeColor="text1"/>
          <w:sz w:val="24"/>
          <w:szCs w:val="24"/>
        </w:rPr>
        <w:t>第十</w:t>
      </w:r>
      <w:r>
        <w:rPr>
          <w:rFonts w:ascii="Times New Roman" w:eastAsia="宋体" w:hAnsi="Times New Roman" w:cs="Times New Roman" w:hint="eastAsia"/>
          <w:b/>
          <w:color w:val="000000" w:themeColor="text1"/>
          <w:sz w:val="24"/>
          <w:szCs w:val="24"/>
        </w:rPr>
        <w:t>四</w:t>
      </w:r>
      <w:r>
        <w:rPr>
          <w:rFonts w:ascii="Times New Roman" w:eastAsia="宋体" w:hAnsi="Times New Roman" w:cs="Times New Roman"/>
          <w:b/>
          <w:color w:val="000000" w:themeColor="text1"/>
          <w:sz w:val="24"/>
          <w:szCs w:val="24"/>
        </w:rPr>
        <w:t>条</w:t>
      </w:r>
      <w:r>
        <w:rPr>
          <w:rFonts w:ascii="Times New Roman" w:eastAsia="宋体" w:hAnsi="Times New Roman" w:cs="Times New Roman"/>
          <w:color w:val="000000" w:themeColor="text1"/>
          <w:sz w:val="24"/>
          <w:szCs w:val="24"/>
        </w:rPr>
        <w:t xml:space="preserve"> </w:t>
      </w:r>
      <w:r>
        <w:rPr>
          <w:rFonts w:ascii="Times New Roman" w:eastAsia="宋体" w:hAnsi="Times New Roman" w:cs="Times New Roman"/>
          <w:color w:val="000000" w:themeColor="text1"/>
          <w:sz w:val="24"/>
          <w:szCs w:val="24"/>
        </w:rPr>
        <w:t>公司控股子公司为公司合并报表范围内的法人或者其他组织提供担保的，公司应当在控股子公司履行审议程序后及时披露。需要提交公司股东会</w:t>
      </w:r>
      <w:r>
        <w:rPr>
          <w:rFonts w:ascii="Times New Roman" w:eastAsia="宋体" w:hAnsi="Times New Roman" w:cs="Times New Roman"/>
          <w:color w:val="000000" w:themeColor="text1"/>
          <w:sz w:val="24"/>
          <w:szCs w:val="24"/>
        </w:rPr>
        <w:lastRenderedPageBreak/>
        <w:t>审议的担保事项除外。</w:t>
      </w:r>
    </w:p>
    <w:p w14:paraId="4D643C46" w14:textId="77777777" w:rsidR="00E00E46" w:rsidRDefault="00000000">
      <w:pPr>
        <w:spacing w:line="360" w:lineRule="auto"/>
        <w:ind w:firstLineChars="200" w:firstLine="480"/>
        <w:rPr>
          <w:rFonts w:ascii="Times New Roman" w:eastAsia="宋体" w:hAnsi="Times New Roman" w:cs="Times New Roman"/>
          <w:color w:val="000000" w:themeColor="text1"/>
          <w:sz w:val="24"/>
          <w:szCs w:val="24"/>
        </w:rPr>
      </w:pPr>
      <w:r>
        <w:rPr>
          <w:rFonts w:ascii="Times New Roman" w:eastAsia="宋体" w:hAnsi="Times New Roman" w:cs="Times New Roman"/>
          <w:color w:val="000000" w:themeColor="text1"/>
          <w:sz w:val="24"/>
          <w:szCs w:val="24"/>
        </w:rPr>
        <w:t>公司控股子公司对公司提供的担保不适用前款规定。</w:t>
      </w:r>
    </w:p>
    <w:p w14:paraId="3E5B383D" w14:textId="77777777" w:rsidR="00E00E46" w:rsidRDefault="00000000">
      <w:pPr>
        <w:spacing w:line="360" w:lineRule="auto"/>
        <w:ind w:firstLineChars="200" w:firstLine="480"/>
        <w:rPr>
          <w:rFonts w:ascii="Times New Roman" w:eastAsia="宋体" w:hAnsi="Times New Roman" w:cs="Times New Roman"/>
          <w:color w:val="000000" w:themeColor="text1"/>
          <w:sz w:val="24"/>
          <w:szCs w:val="24"/>
        </w:rPr>
      </w:pPr>
      <w:r>
        <w:rPr>
          <w:rFonts w:ascii="Times New Roman" w:eastAsia="宋体" w:hAnsi="Times New Roman" w:cs="Times New Roman"/>
          <w:color w:val="000000" w:themeColor="text1"/>
          <w:sz w:val="24"/>
          <w:szCs w:val="24"/>
        </w:rPr>
        <w:t>未经公司董事会或股东会批准，公司控股子公司不得为本条第一款规定主体以外的其他主体提供担保。</w:t>
      </w:r>
    </w:p>
    <w:p w14:paraId="004BB60D" w14:textId="77777777" w:rsidR="00E00E46" w:rsidRDefault="00000000">
      <w:pPr>
        <w:spacing w:line="360" w:lineRule="auto"/>
        <w:ind w:firstLineChars="200" w:firstLine="482"/>
        <w:rPr>
          <w:rFonts w:ascii="Times New Roman" w:eastAsia="宋体" w:hAnsi="Times New Roman" w:cs="Times New Roman"/>
          <w:color w:val="000000" w:themeColor="text1"/>
          <w:sz w:val="24"/>
          <w:szCs w:val="24"/>
        </w:rPr>
      </w:pPr>
      <w:r>
        <w:rPr>
          <w:rFonts w:ascii="Times New Roman" w:eastAsia="宋体" w:hAnsi="Times New Roman" w:cs="Times New Roman"/>
          <w:b/>
          <w:color w:val="000000" w:themeColor="text1"/>
          <w:sz w:val="24"/>
          <w:szCs w:val="24"/>
        </w:rPr>
        <w:t>第十</w:t>
      </w:r>
      <w:r>
        <w:rPr>
          <w:rFonts w:ascii="Times New Roman" w:eastAsia="宋体" w:hAnsi="Times New Roman" w:cs="Times New Roman" w:hint="eastAsia"/>
          <w:b/>
          <w:color w:val="000000" w:themeColor="text1"/>
          <w:sz w:val="24"/>
          <w:szCs w:val="24"/>
        </w:rPr>
        <w:t>五</w:t>
      </w:r>
      <w:r>
        <w:rPr>
          <w:rFonts w:ascii="Times New Roman" w:eastAsia="宋体" w:hAnsi="Times New Roman" w:cs="Times New Roman"/>
          <w:b/>
          <w:color w:val="000000" w:themeColor="text1"/>
          <w:sz w:val="24"/>
          <w:szCs w:val="24"/>
        </w:rPr>
        <w:t>条</w:t>
      </w:r>
      <w:r>
        <w:rPr>
          <w:rFonts w:ascii="Times New Roman" w:eastAsia="宋体" w:hAnsi="Times New Roman" w:cs="Times New Roman"/>
          <w:color w:val="000000" w:themeColor="text1"/>
          <w:sz w:val="24"/>
          <w:szCs w:val="24"/>
        </w:rPr>
        <w:t xml:space="preserve"> </w:t>
      </w:r>
      <w:bookmarkStart w:id="1" w:name="_Hlk201139104"/>
      <w:r>
        <w:rPr>
          <w:rFonts w:ascii="Times New Roman" w:eastAsia="宋体" w:hAnsi="Times New Roman" w:cs="Times New Roman"/>
          <w:color w:val="000000" w:themeColor="text1"/>
          <w:sz w:val="24"/>
          <w:szCs w:val="24"/>
        </w:rPr>
        <w:t>公司及其控股子公司提供反担保应当比照担保的相关规定执行</w:t>
      </w:r>
      <w:bookmarkEnd w:id="1"/>
      <w:r>
        <w:rPr>
          <w:rFonts w:ascii="Times New Roman" w:eastAsia="宋体" w:hAnsi="Times New Roman" w:cs="Times New Roman"/>
          <w:color w:val="000000" w:themeColor="text1"/>
          <w:sz w:val="24"/>
          <w:szCs w:val="24"/>
        </w:rPr>
        <w:t>，以其提供的反担保金额为标准履行相应审议程序和信息披露义务，但公司及其控股子公司为以自身债务为基础的担保提供反担保的除外。</w:t>
      </w:r>
    </w:p>
    <w:p w14:paraId="08383C7C" w14:textId="77777777" w:rsidR="00E00E46" w:rsidRDefault="00000000">
      <w:pPr>
        <w:spacing w:beforeLines="50" w:before="156" w:afterLines="50" w:after="156" w:line="360" w:lineRule="auto"/>
        <w:jc w:val="center"/>
        <w:rPr>
          <w:rFonts w:ascii="Times New Roman" w:eastAsia="宋体" w:hAnsi="Times New Roman" w:cs="Times New Roman"/>
          <w:b/>
          <w:color w:val="000000" w:themeColor="text1"/>
          <w:sz w:val="24"/>
          <w:szCs w:val="24"/>
        </w:rPr>
      </w:pPr>
      <w:r>
        <w:rPr>
          <w:rFonts w:ascii="Times New Roman" w:eastAsia="宋体" w:hAnsi="Times New Roman" w:cs="Times New Roman"/>
          <w:b/>
          <w:color w:val="000000" w:themeColor="text1"/>
          <w:sz w:val="24"/>
          <w:szCs w:val="24"/>
        </w:rPr>
        <w:t>第四章</w:t>
      </w:r>
      <w:r>
        <w:rPr>
          <w:rFonts w:ascii="Times New Roman" w:eastAsia="宋体" w:hAnsi="Times New Roman" w:cs="Times New Roman"/>
          <w:b/>
          <w:color w:val="000000" w:themeColor="text1"/>
          <w:sz w:val="24"/>
          <w:szCs w:val="24"/>
        </w:rPr>
        <w:t xml:space="preserve"> </w:t>
      </w:r>
      <w:r>
        <w:rPr>
          <w:rFonts w:ascii="Times New Roman" w:eastAsia="宋体" w:hAnsi="Times New Roman" w:cs="Times New Roman"/>
          <w:b/>
          <w:color w:val="000000" w:themeColor="text1"/>
          <w:sz w:val="24"/>
          <w:szCs w:val="24"/>
        </w:rPr>
        <w:t>对外担保的管理</w:t>
      </w:r>
    </w:p>
    <w:p w14:paraId="258D5DE7" w14:textId="77777777" w:rsidR="00E00E46" w:rsidRDefault="00000000">
      <w:pPr>
        <w:spacing w:line="360" w:lineRule="auto"/>
        <w:ind w:firstLineChars="200" w:firstLine="482"/>
        <w:rPr>
          <w:rFonts w:ascii="Times New Roman" w:eastAsia="宋体" w:hAnsi="Times New Roman" w:cs="Times New Roman"/>
          <w:color w:val="000000" w:themeColor="text1"/>
          <w:sz w:val="24"/>
          <w:szCs w:val="24"/>
        </w:rPr>
      </w:pPr>
      <w:r>
        <w:rPr>
          <w:rFonts w:ascii="Times New Roman" w:eastAsia="宋体" w:hAnsi="Times New Roman" w:cs="Times New Roman"/>
          <w:b/>
          <w:color w:val="000000" w:themeColor="text1"/>
          <w:sz w:val="24"/>
          <w:szCs w:val="24"/>
        </w:rPr>
        <w:t>第十</w:t>
      </w:r>
      <w:r>
        <w:rPr>
          <w:rFonts w:ascii="Times New Roman" w:eastAsia="宋体" w:hAnsi="Times New Roman" w:cs="Times New Roman" w:hint="eastAsia"/>
          <w:b/>
          <w:color w:val="000000" w:themeColor="text1"/>
          <w:sz w:val="24"/>
          <w:szCs w:val="24"/>
        </w:rPr>
        <w:t>六</w:t>
      </w:r>
      <w:r>
        <w:rPr>
          <w:rFonts w:ascii="Times New Roman" w:eastAsia="宋体" w:hAnsi="Times New Roman" w:cs="Times New Roman"/>
          <w:b/>
          <w:color w:val="000000" w:themeColor="text1"/>
          <w:sz w:val="24"/>
          <w:szCs w:val="24"/>
        </w:rPr>
        <w:t>条</w:t>
      </w:r>
      <w:r>
        <w:rPr>
          <w:rFonts w:ascii="Times New Roman" w:eastAsia="宋体" w:hAnsi="Times New Roman" w:cs="Times New Roman"/>
          <w:color w:val="000000" w:themeColor="text1"/>
          <w:sz w:val="24"/>
          <w:szCs w:val="24"/>
        </w:rPr>
        <w:t xml:space="preserve"> </w:t>
      </w:r>
      <w:r>
        <w:rPr>
          <w:rFonts w:ascii="Times New Roman" w:eastAsia="宋体" w:hAnsi="Times New Roman" w:cs="Times New Roman"/>
          <w:color w:val="000000" w:themeColor="text1"/>
          <w:sz w:val="24"/>
          <w:szCs w:val="24"/>
        </w:rPr>
        <w:t>公司董事会应当建立定期核查制度，对公司担保行为进行核查。公司发生违规担保行为的，应当及时披露，并采取合理、有效措施解除或者改正违规担保行为，降低公司损失，维护公司及中小股东的利益，并追究有关人员的责任。</w:t>
      </w:r>
    </w:p>
    <w:p w14:paraId="6B5A1B38" w14:textId="77777777" w:rsidR="00E00E46" w:rsidRDefault="00000000">
      <w:pPr>
        <w:spacing w:line="360" w:lineRule="auto"/>
        <w:ind w:firstLineChars="200" w:firstLine="482"/>
        <w:rPr>
          <w:rFonts w:ascii="Times New Roman" w:eastAsia="宋体" w:hAnsi="Times New Roman" w:cs="Times New Roman"/>
          <w:color w:val="000000" w:themeColor="text1"/>
          <w:sz w:val="24"/>
          <w:szCs w:val="24"/>
        </w:rPr>
      </w:pPr>
      <w:r>
        <w:rPr>
          <w:rFonts w:ascii="Times New Roman" w:eastAsia="宋体" w:hAnsi="Times New Roman" w:cs="Times New Roman"/>
          <w:b/>
          <w:color w:val="000000" w:themeColor="text1"/>
          <w:sz w:val="24"/>
          <w:szCs w:val="24"/>
        </w:rPr>
        <w:t>第十</w:t>
      </w:r>
      <w:r>
        <w:rPr>
          <w:rFonts w:ascii="Times New Roman" w:eastAsia="宋体" w:hAnsi="Times New Roman" w:cs="Times New Roman" w:hint="eastAsia"/>
          <w:b/>
          <w:color w:val="000000" w:themeColor="text1"/>
          <w:sz w:val="24"/>
          <w:szCs w:val="24"/>
        </w:rPr>
        <w:t>七</w:t>
      </w:r>
      <w:r>
        <w:rPr>
          <w:rFonts w:ascii="Times New Roman" w:eastAsia="宋体" w:hAnsi="Times New Roman" w:cs="Times New Roman"/>
          <w:b/>
          <w:color w:val="000000" w:themeColor="text1"/>
          <w:sz w:val="24"/>
          <w:szCs w:val="24"/>
        </w:rPr>
        <w:t>条</w:t>
      </w:r>
      <w:r>
        <w:rPr>
          <w:rFonts w:ascii="Times New Roman" w:eastAsia="宋体" w:hAnsi="Times New Roman" w:cs="Times New Roman"/>
          <w:color w:val="000000" w:themeColor="text1"/>
          <w:sz w:val="24"/>
          <w:szCs w:val="24"/>
        </w:rPr>
        <w:t xml:space="preserve"> </w:t>
      </w:r>
      <w:r>
        <w:rPr>
          <w:rFonts w:ascii="Times New Roman" w:eastAsia="宋体" w:hAnsi="Times New Roman" w:cs="Times New Roman"/>
          <w:color w:val="000000" w:themeColor="text1"/>
          <w:sz w:val="24"/>
          <w:szCs w:val="24"/>
        </w:rPr>
        <w:t>因控股股东、实际控制人及其关联人不及时偿债，导致公司承担担保责任的，公司董事会应当及时采取追讨、诉讼、财产保全、责令提供担保等保护性措施避免或者减少损失，并追究有关人员的责任。</w:t>
      </w:r>
    </w:p>
    <w:p w14:paraId="53E3A329" w14:textId="77777777" w:rsidR="00E00E46" w:rsidRDefault="00000000">
      <w:pPr>
        <w:spacing w:beforeLines="50" w:before="156" w:afterLines="50" w:after="156" w:line="360" w:lineRule="auto"/>
        <w:jc w:val="center"/>
        <w:rPr>
          <w:rFonts w:ascii="Times New Roman" w:eastAsia="宋体" w:hAnsi="Times New Roman" w:cs="Times New Roman"/>
          <w:b/>
          <w:color w:val="000000" w:themeColor="text1"/>
          <w:sz w:val="24"/>
          <w:szCs w:val="24"/>
        </w:rPr>
      </w:pPr>
      <w:r>
        <w:rPr>
          <w:rFonts w:ascii="Times New Roman" w:eastAsia="宋体" w:hAnsi="Times New Roman" w:cs="Times New Roman"/>
          <w:b/>
          <w:color w:val="000000" w:themeColor="text1"/>
          <w:sz w:val="24"/>
          <w:szCs w:val="24"/>
        </w:rPr>
        <w:t>第五章</w:t>
      </w:r>
      <w:r>
        <w:rPr>
          <w:rFonts w:ascii="Times New Roman" w:eastAsia="宋体" w:hAnsi="Times New Roman" w:cs="Times New Roman"/>
          <w:b/>
          <w:color w:val="000000" w:themeColor="text1"/>
          <w:sz w:val="24"/>
          <w:szCs w:val="24"/>
        </w:rPr>
        <w:t xml:space="preserve"> </w:t>
      </w:r>
      <w:r>
        <w:rPr>
          <w:rFonts w:ascii="Times New Roman" w:eastAsia="宋体" w:hAnsi="Times New Roman" w:cs="Times New Roman"/>
          <w:b/>
          <w:color w:val="000000" w:themeColor="text1"/>
          <w:sz w:val="24"/>
          <w:szCs w:val="24"/>
        </w:rPr>
        <w:t>附则</w:t>
      </w:r>
    </w:p>
    <w:p w14:paraId="0DE98800" w14:textId="77777777" w:rsidR="00E00E46" w:rsidRDefault="00000000">
      <w:pPr>
        <w:spacing w:line="360" w:lineRule="auto"/>
        <w:ind w:firstLineChars="200" w:firstLine="482"/>
        <w:rPr>
          <w:rFonts w:ascii="Times New Roman" w:eastAsia="宋体" w:hAnsi="Times New Roman" w:cs="Times New Roman"/>
          <w:sz w:val="24"/>
          <w:szCs w:val="24"/>
        </w:rPr>
      </w:pPr>
      <w:r>
        <w:rPr>
          <w:rFonts w:ascii="Times New Roman" w:eastAsia="宋体" w:hAnsi="Times New Roman" w:cs="Times New Roman"/>
          <w:b/>
          <w:color w:val="000000" w:themeColor="text1"/>
          <w:sz w:val="24"/>
          <w:szCs w:val="24"/>
        </w:rPr>
        <w:t>第十</w:t>
      </w:r>
      <w:r>
        <w:rPr>
          <w:rFonts w:ascii="Times New Roman" w:eastAsia="宋体" w:hAnsi="Times New Roman" w:cs="Times New Roman" w:hint="eastAsia"/>
          <w:b/>
          <w:color w:val="000000" w:themeColor="text1"/>
          <w:sz w:val="24"/>
          <w:szCs w:val="24"/>
        </w:rPr>
        <w:t>八</w:t>
      </w:r>
      <w:r>
        <w:rPr>
          <w:rFonts w:ascii="Times New Roman" w:eastAsia="宋体" w:hAnsi="Times New Roman" w:cs="Times New Roman"/>
          <w:b/>
          <w:color w:val="000000" w:themeColor="text1"/>
          <w:sz w:val="24"/>
          <w:szCs w:val="24"/>
        </w:rPr>
        <w:t>条</w:t>
      </w:r>
      <w:r>
        <w:rPr>
          <w:rFonts w:ascii="Times New Roman" w:eastAsia="宋体" w:hAnsi="Times New Roman" w:cs="Times New Roman"/>
          <w:color w:val="000000" w:themeColor="text1"/>
          <w:sz w:val="24"/>
          <w:szCs w:val="24"/>
        </w:rPr>
        <w:t xml:space="preserve"> </w:t>
      </w:r>
      <w:r>
        <w:rPr>
          <w:rFonts w:ascii="Times New Roman" w:eastAsia="宋体" w:hAnsi="Times New Roman" w:cs="Times New Roman"/>
          <w:sz w:val="24"/>
          <w:szCs w:val="24"/>
        </w:rPr>
        <w:t>本</w:t>
      </w:r>
      <w:r>
        <w:rPr>
          <w:rFonts w:ascii="Times New Roman" w:eastAsia="宋体" w:hAnsi="Times New Roman" w:cs="Times New Roman" w:hint="eastAsia"/>
          <w:sz w:val="24"/>
          <w:szCs w:val="24"/>
        </w:rPr>
        <w:t>制度</w:t>
      </w:r>
      <w:r>
        <w:rPr>
          <w:rFonts w:ascii="Times New Roman" w:eastAsia="宋体" w:hAnsi="Times New Roman" w:cs="Times New Roman"/>
          <w:sz w:val="24"/>
          <w:szCs w:val="24"/>
        </w:rPr>
        <w:t>未尽事宜，按照国家有关法律、行政法规、部门规章、规范性文件和公司《章程》的规定执行。本</w:t>
      </w:r>
      <w:r>
        <w:rPr>
          <w:rFonts w:ascii="Times New Roman" w:eastAsia="宋体" w:hAnsi="Times New Roman" w:cs="Times New Roman" w:hint="eastAsia"/>
          <w:sz w:val="24"/>
          <w:szCs w:val="24"/>
        </w:rPr>
        <w:t>制度</w:t>
      </w:r>
      <w:r>
        <w:rPr>
          <w:rFonts w:ascii="Times New Roman" w:eastAsia="宋体" w:hAnsi="Times New Roman" w:cs="Times New Roman"/>
          <w:sz w:val="24"/>
          <w:szCs w:val="24"/>
        </w:rPr>
        <w:t>如与国家日后颁布的法律、行政法规、部门规章、规范性文件或经合法程序修改后的公司《章程》相冲突，按新的规定执行，并及时对本</w:t>
      </w:r>
      <w:r>
        <w:rPr>
          <w:rFonts w:ascii="Times New Roman" w:eastAsia="宋体" w:hAnsi="Times New Roman" w:cs="Times New Roman" w:hint="eastAsia"/>
          <w:sz w:val="24"/>
          <w:szCs w:val="24"/>
        </w:rPr>
        <w:t>制度</w:t>
      </w:r>
      <w:r>
        <w:rPr>
          <w:rFonts w:ascii="Times New Roman" w:eastAsia="宋体" w:hAnsi="Times New Roman" w:cs="Times New Roman"/>
          <w:sz w:val="24"/>
          <w:szCs w:val="24"/>
        </w:rPr>
        <w:t>进行修订。</w:t>
      </w:r>
    </w:p>
    <w:p w14:paraId="5C961E08" w14:textId="77777777" w:rsidR="00E00E46" w:rsidRDefault="00000000">
      <w:pPr>
        <w:spacing w:line="360" w:lineRule="auto"/>
        <w:ind w:firstLineChars="200" w:firstLine="482"/>
        <w:rPr>
          <w:rFonts w:ascii="Times New Roman" w:eastAsia="宋体" w:hAnsi="Times New Roman" w:cs="Times New Roman"/>
          <w:color w:val="000000" w:themeColor="text1"/>
          <w:sz w:val="24"/>
          <w:szCs w:val="24"/>
        </w:rPr>
      </w:pPr>
      <w:r>
        <w:rPr>
          <w:rFonts w:ascii="Times New Roman" w:eastAsia="宋体" w:hAnsi="Times New Roman" w:cs="Times New Roman"/>
          <w:b/>
          <w:color w:val="000000" w:themeColor="text1"/>
          <w:sz w:val="24"/>
          <w:szCs w:val="24"/>
        </w:rPr>
        <w:t>第</w:t>
      </w:r>
      <w:r>
        <w:rPr>
          <w:rFonts w:ascii="Times New Roman" w:eastAsia="宋体" w:hAnsi="Times New Roman" w:cs="Times New Roman" w:hint="eastAsia"/>
          <w:b/>
          <w:color w:val="000000" w:themeColor="text1"/>
          <w:sz w:val="24"/>
          <w:szCs w:val="24"/>
        </w:rPr>
        <w:t>十九</w:t>
      </w:r>
      <w:r>
        <w:rPr>
          <w:rFonts w:ascii="Times New Roman" w:eastAsia="宋体" w:hAnsi="Times New Roman" w:cs="Times New Roman"/>
          <w:b/>
          <w:color w:val="000000" w:themeColor="text1"/>
          <w:sz w:val="24"/>
          <w:szCs w:val="24"/>
        </w:rPr>
        <w:t>条</w:t>
      </w:r>
      <w:r>
        <w:rPr>
          <w:rFonts w:ascii="Times New Roman" w:eastAsia="宋体" w:hAnsi="Times New Roman" w:cs="Times New Roman"/>
          <w:color w:val="000000" w:themeColor="text1"/>
          <w:sz w:val="24"/>
          <w:szCs w:val="24"/>
        </w:rPr>
        <w:t xml:space="preserve"> </w:t>
      </w:r>
      <w:r>
        <w:rPr>
          <w:rFonts w:ascii="Times New Roman" w:eastAsia="宋体" w:hAnsi="Times New Roman" w:cs="Times New Roman"/>
          <w:color w:val="000000" w:themeColor="text1"/>
          <w:sz w:val="24"/>
          <w:szCs w:val="24"/>
        </w:rPr>
        <w:t>本</w:t>
      </w:r>
      <w:r>
        <w:rPr>
          <w:rFonts w:ascii="Times New Roman" w:eastAsia="宋体" w:hAnsi="Times New Roman" w:cs="Times New Roman" w:hint="eastAsia"/>
          <w:color w:val="000000" w:themeColor="text1"/>
          <w:sz w:val="24"/>
          <w:szCs w:val="24"/>
        </w:rPr>
        <w:t>制度</w:t>
      </w:r>
      <w:r>
        <w:rPr>
          <w:rFonts w:ascii="Times New Roman" w:eastAsia="宋体" w:hAnsi="Times New Roman" w:cs="Times New Roman"/>
          <w:color w:val="000000" w:themeColor="text1"/>
          <w:sz w:val="24"/>
          <w:szCs w:val="24"/>
        </w:rPr>
        <w:t>须经公司董事会审议通过后提交</w:t>
      </w:r>
      <w:proofErr w:type="gramStart"/>
      <w:r>
        <w:rPr>
          <w:rFonts w:ascii="Times New Roman" w:eastAsia="宋体" w:hAnsi="Times New Roman" w:cs="Times New Roman"/>
          <w:color w:val="000000" w:themeColor="text1"/>
          <w:sz w:val="24"/>
          <w:szCs w:val="24"/>
        </w:rPr>
        <w:t>至股东</w:t>
      </w:r>
      <w:proofErr w:type="gramEnd"/>
      <w:r>
        <w:rPr>
          <w:rFonts w:ascii="Times New Roman" w:eastAsia="宋体" w:hAnsi="Times New Roman" w:cs="Times New Roman"/>
          <w:color w:val="000000" w:themeColor="text1"/>
          <w:sz w:val="24"/>
          <w:szCs w:val="24"/>
        </w:rPr>
        <w:t>会批准后生效。</w:t>
      </w:r>
    </w:p>
    <w:p w14:paraId="1A0F3829" w14:textId="77777777" w:rsidR="00E00E46" w:rsidRDefault="00000000">
      <w:pPr>
        <w:spacing w:line="360" w:lineRule="auto"/>
        <w:ind w:firstLineChars="200" w:firstLine="482"/>
        <w:rPr>
          <w:rFonts w:ascii="Times New Roman" w:eastAsia="宋体" w:hAnsi="Times New Roman" w:cs="Times New Roman"/>
          <w:color w:val="000000" w:themeColor="text1"/>
          <w:sz w:val="24"/>
          <w:szCs w:val="24"/>
        </w:rPr>
      </w:pPr>
      <w:r>
        <w:rPr>
          <w:rFonts w:ascii="Times New Roman" w:eastAsia="宋体" w:hAnsi="Times New Roman" w:cs="Times New Roman"/>
          <w:b/>
          <w:color w:val="000000" w:themeColor="text1"/>
          <w:sz w:val="24"/>
          <w:szCs w:val="24"/>
        </w:rPr>
        <w:t>第二十条</w:t>
      </w:r>
      <w:r>
        <w:rPr>
          <w:rFonts w:ascii="Times New Roman" w:eastAsia="宋体" w:hAnsi="Times New Roman" w:cs="Times New Roman"/>
          <w:color w:val="000000" w:themeColor="text1"/>
          <w:sz w:val="24"/>
          <w:szCs w:val="24"/>
        </w:rPr>
        <w:t xml:space="preserve"> </w:t>
      </w:r>
      <w:r>
        <w:rPr>
          <w:rFonts w:ascii="Times New Roman" w:eastAsia="宋体" w:hAnsi="Times New Roman" w:cs="Times New Roman"/>
          <w:color w:val="000000" w:themeColor="text1"/>
          <w:sz w:val="24"/>
          <w:szCs w:val="24"/>
        </w:rPr>
        <w:t>本</w:t>
      </w:r>
      <w:r>
        <w:rPr>
          <w:rFonts w:ascii="Times New Roman" w:eastAsia="宋体" w:hAnsi="Times New Roman" w:cs="Times New Roman" w:hint="eastAsia"/>
          <w:color w:val="000000" w:themeColor="text1"/>
          <w:sz w:val="24"/>
          <w:szCs w:val="24"/>
        </w:rPr>
        <w:t>制度</w:t>
      </w:r>
      <w:r>
        <w:rPr>
          <w:rFonts w:ascii="Times New Roman" w:eastAsia="宋体" w:hAnsi="Times New Roman" w:cs="Times New Roman"/>
          <w:color w:val="000000" w:themeColor="text1"/>
          <w:sz w:val="24"/>
          <w:szCs w:val="24"/>
        </w:rPr>
        <w:t>由公司董事会负责解释。</w:t>
      </w:r>
    </w:p>
    <w:p w14:paraId="25A874E1" w14:textId="77777777" w:rsidR="00E00E46" w:rsidRDefault="00E00E46">
      <w:pPr>
        <w:spacing w:line="360" w:lineRule="auto"/>
        <w:ind w:firstLineChars="200" w:firstLine="480"/>
        <w:rPr>
          <w:rFonts w:ascii="Times New Roman" w:eastAsia="宋体" w:hAnsi="Times New Roman" w:cs="Times New Roman"/>
          <w:color w:val="000000" w:themeColor="text1"/>
          <w:sz w:val="24"/>
          <w:szCs w:val="24"/>
        </w:rPr>
      </w:pPr>
    </w:p>
    <w:p w14:paraId="5F60E19A" w14:textId="77777777" w:rsidR="00E00E46" w:rsidRDefault="00E00E46">
      <w:pPr>
        <w:spacing w:line="360" w:lineRule="auto"/>
        <w:ind w:firstLineChars="200" w:firstLine="480"/>
        <w:rPr>
          <w:rFonts w:ascii="Times New Roman" w:eastAsia="宋体" w:hAnsi="Times New Roman" w:cs="Times New Roman"/>
          <w:color w:val="000000" w:themeColor="text1"/>
          <w:sz w:val="24"/>
          <w:szCs w:val="24"/>
        </w:rPr>
      </w:pPr>
    </w:p>
    <w:p w14:paraId="6279C265" w14:textId="77777777" w:rsidR="00E00E46" w:rsidRDefault="00000000">
      <w:pPr>
        <w:spacing w:line="360" w:lineRule="auto"/>
        <w:ind w:firstLineChars="200" w:firstLine="480"/>
        <w:jc w:val="center"/>
        <w:rPr>
          <w:rFonts w:ascii="Times New Roman" w:eastAsia="宋体" w:hAnsi="Times New Roman" w:cs="Times New Roman"/>
          <w:color w:val="000000" w:themeColor="text1"/>
          <w:sz w:val="24"/>
          <w:szCs w:val="24"/>
        </w:rPr>
      </w:pPr>
      <w:r>
        <w:rPr>
          <w:rFonts w:ascii="Times New Roman" w:eastAsia="宋体" w:hAnsi="Times New Roman" w:cs="Times New Roman"/>
          <w:color w:val="000000" w:themeColor="text1"/>
          <w:sz w:val="24"/>
          <w:szCs w:val="24"/>
        </w:rPr>
        <w:t xml:space="preserve">           </w:t>
      </w:r>
    </w:p>
    <w:sectPr w:rsidR="00E00E46">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058883" w14:textId="77777777" w:rsidR="00431912" w:rsidRDefault="00431912">
      <w:r>
        <w:separator/>
      </w:r>
    </w:p>
  </w:endnote>
  <w:endnote w:type="continuationSeparator" w:id="0">
    <w:p w14:paraId="795CB923" w14:textId="77777777" w:rsidR="00431912" w:rsidRDefault="00431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5955355"/>
    </w:sdtPr>
    <w:sdtContent>
      <w:p w14:paraId="6FD8FB23" w14:textId="77777777" w:rsidR="00E00E46" w:rsidRDefault="00000000">
        <w:pPr>
          <w:pStyle w:val="a3"/>
          <w:jc w:val="center"/>
        </w:pPr>
        <w:r>
          <w:fldChar w:fldCharType="begin"/>
        </w:r>
        <w:r>
          <w:instrText>PAGE   \* MERGEFORMAT</w:instrText>
        </w:r>
        <w:r>
          <w:fldChar w:fldCharType="separate"/>
        </w:r>
        <w:r>
          <w:rPr>
            <w:lang w:val="zh-CN"/>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0C7FAC" w14:textId="77777777" w:rsidR="00431912" w:rsidRDefault="00431912">
      <w:r>
        <w:separator/>
      </w:r>
    </w:p>
  </w:footnote>
  <w:footnote w:type="continuationSeparator" w:id="0">
    <w:p w14:paraId="3EAFF3A7" w14:textId="77777777" w:rsidR="00431912" w:rsidRDefault="004319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FB9"/>
    <w:rsid w:val="000562B1"/>
    <w:rsid w:val="00431912"/>
    <w:rsid w:val="004F067A"/>
    <w:rsid w:val="005D2B04"/>
    <w:rsid w:val="00980833"/>
    <w:rsid w:val="009B6971"/>
    <w:rsid w:val="00E00E46"/>
    <w:rsid w:val="00FB2FB9"/>
    <w:rsid w:val="16C469AE"/>
    <w:rsid w:val="295B0105"/>
    <w:rsid w:val="2B634FBD"/>
    <w:rsid w:val="30843C76"/>
    <w:rsid w:val="56007711"/>
    <w:rsid w:val="6E8E64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E6ABA49-7D4B-464B-B6B3-217E8B663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1432</Words>
  <Characters>1433</Characters>
  <Application>Microsoft Office Word</Application>
  <DocSecurity>0</DocSecurity>
  <Lines>57</Lines>
  <Paragraphs>54</Paragraphs>
  <ScaleCrop>false</ScaleCrop>
  <Company/>
  <LinksUpToDate>false</LinksUpToDate>
  <CharactersWithSpaces>2811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刘敏</dc:creator>
  <cp:lastModifiedBy>g h</cp:lastModifiedBy>
  <cp:revision>3</cp:revision>
  <dcterms:created xsi:type="dcterms:W3CDTF">2025-06-18T07:54:00Z</dcterms:created>
  <dcterms:modified xsi:type="dcterms:W3CDTF">2025-10-04T06:41:00Z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eyJoZGlkIjoiYTM5NDJmNDY3MDc4NWQ0YWM5OWEyNTZkMTMxZGIyOTMiLCJ1c2VySWQiOiIyOTU5OTA1NDYifQ==</vt:lpwstr>
  </property>
  <property fmtid="{D5CDD505-2E9C-101B-9397-08002B2CF9AE}" pid="3" name="KSOProductBuildVer">
    <vt:lpwstr>2052-12.1.0.22529</vt:lpwstr>
  </property>
  <property fmtid="{D5CDD505-2E9C-101B-9397-08002B2CF9AE}" pid="4" name="ICV">
    <vt:lpwstr>7FD2790639824F0086CC31FEA94D9F91_13</vt:lpwstr>
  </property>
</Properties>
</file>