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E727">
      <w:pPr>
        <w:autoSpaceDE w:val="0"/>
        <w:autoSpaceDN w:val="0"/>
        <w:adjustRightInd w:val="0"/>
        <w:spacing w:line="360" w:lineRule="auto"/>
        <w:jc w:val="center"/>
        <w:rPr>
          <w:rFonts w:hint="eastAsia" w:ascii="黑体" w:hAnsi="黑体" w:eastAsia="黑体" w:cs="黑体"/>
          <w:b/>
          <w:kern w:val="0"/>
          <w:sz w:val="32"/>
          <w:szCs w:val="32"/>
        </w:rPr>
      </w:pPr>
      <w:r>
        <w:rPr>
          <w:rFonts w:hint="eastAsia" w:ascii="黑体" w:hAnsi="黑体" w:eastAsia="黑体" w:cs="黑体"/>
          <w:b/>
          <w:kern w:val="0"/>
          <w:sz w:val="32"/>
          <w:szCs w:val="32"/>
        </w:rPr>
        <w:t>山东好当家海洋发展股份有限公司</w:t>
      </w:r>
    </w:p>
    <w:p w14:paraId="1E22CE1B">
      <w:pPr>
        <w:autoSpaceDE w:val="0"/>
        <w:autoSpaceDN w:val="0"/>
        <w:adjustRightInd w:val="0"/>
        <w:spacing w:line="360" w:lineRule="auto"/>
        <w:jc w:val="center"/>
        <w:rPr>
          <w:rFonts w:hint="eastAsia" w:ascii="黑体" w:hAnsi="黑体" w:eastAsia="黑体" w:cs="黑体"/>
          <w:b/>
          <w:kern w:val="0"/>
          <w:sz w:val="32"/>
          <w:szCs w:val="32"/>
        </w:rPr>
      </w:pPr>
      <w:bookmarkStart w:id="0" w:name="_Toc6398"/>
      <w:bookmarkStart w:id="1" w:name="_Toc25574"/>
      <w:bookmarkStart w:id="2" w:name="_Toc18472"/>
      <w:bookmarkStart w:id="3" w:name="_Toc2813"/>
      <w:bookmarkStart w:id="4" w:name="_Toc1189"/>
      <w:bookmarkStart w:id="5" w:name="_Toc5122"/>
      <w:bookmarkStart w:id="6" w:name="_Toc19084"/>
      <w:bookmarkStart w:id="7" w:name="_Toc4396"/>
      <w:bookmarkStart w:id="8" w:name="_Toc31281"/>
      <w:bookmarkStart w:id="9" w:name="_Toc5412"/>
      <w:r>
        <w:rPr>
          <w:rFonts w:hint="eastAsia" w:ascii="黑体" w:hAnsi="黑体" w:eastAsia="黑体" w:cs="黑体"/>
          <w:b/>
          <w:kern w:val="0"/>
          <w:sz w:val="32"/>
          <w:szCs w:val="32"/>
        </w:rPr>
        <w:t>信息披露管理制度</w:t>
      </w:r>
      <w:bookmarkEnd w:id="0"/>
      <w:bookmarkEnd w:id="1"/>
      <w:bookmarkEnd w:id="2"/>
      <w:bookmarkEnd w:id="3"/>
      <w:bookmarkEnd w:id="4"/>
      <w:bookmarkEnd w:id="5"/>
      <w:bookmarkEnd w:id="6"/>
      <w:bookmarkEnd w:id="7"/>
      <w:bookmarkEnd w:id="8"/>
      <w:bookmarkEnd w:id="9"/>
    </w:p>
    <w:p w14:paraId="5358F41D">
      <w:pPr>
        <w:spacing w:line="360" w:lineRule="auto"/>
        <w:ind w:firstLine="480" w:firstLineChars="200"/>
        <w:rPr>
          <w:rFonts w:ascii="Times New Roman" w:hAnsi="Times New Roman" w:eastAsia="宋体" w:cs="Times New Roman"/>
          <w:sz w:val="24"/>
          <w:szCs w:val="24"/>
        </w:rPr>
      </w:pPr>
    </w:p>
    <w:p w14:paraId="24E9C345">
      <w:pPr>
        <w:pStyle w:val="3"/>
        <w:spacing w:before="156" w:beforeLines="50" w:after="156" w:afterLines="50"/>
        <w:rPr>
          <w:rFonts w:ascii="Arial" w:hAnsi="Arial"/>
        </w:rPr>
      </w:pPr>
      <w:r>
        <w:rPr>
          <w:rFonts w:ascii="Arial" w:hAnsi="Arial"/>
        </w:rPr>
        <w:t>第一章  总 则</w:t>
      </w:r>
    </w:p>
    <w:p w14:paraId="4478AC3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第一条</w:t>
      </w:r>
      <w:r>
        <w:rPr>
          <w:rFonts w:ascii="Times New Roman" w:hAnsi="Times New Roman" w:eastAsia="宋体" w:cs="Times New Roman"/>
          <w:sz w:val="24"/>
          <w:szCs w:val="24"/>
        </w:rPr>
        <w:t xml:space="preserve">  为了规范</w:t>
      </w:r>
      <w:r>
        <w:rPr>
          <w:rFonts w:hint="eastAsia" w:ascii="Times New Roman" w:hAnsi="Times New Roman" w:eastAsia="宋体" w:cs="Times New Roman"/>
          <w:sz w:val="24"/>
          <w:szCs w:val="24"/>
        </w:rPr>
        <w:t>山东好当家海洋发展股份有限公司</w:t>
      </w:r>
      <w:r>
        <w:rPr>
          <w:rFonts w:ascii="Times New Roman" w:hAnsi="Times New Roman" w:eastAsia="宋体" w:cs="Times New Roman"/>
          <w:sz w:val="24"/>
          <w:szCs w:val="24"/>
        </w:rPr>
        <w:t>（以下简称</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公司</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及其他信息披露义务人的信息披露行为，加强信息披露事务管理，保护投资者合法权益，根据《中华人民共和国公司法》（以下简称《公司法》）、《中华人民共和国证券法》（以下简称《证券法》）、《上市公司信息披露管理办法》等法律、行政法规和公司《章程》的有关规定，制定本制度。</w:t>
      </w:r>
    </w:p>
    <w:p w14:paraId="6D76D5BE">
      <w:pPr>
        <w:pStyle w:val="3"/>
        <w:spacing w:before="156" w:beforeLines="50" w:after="156" w:afterLines="50"/>
        <w:rPr>
          <w:rFonts w:ascii="Arial" w:hAnsi="Arial"/>
        </w:rPr>
      </w:pPr>
      <w:r>
        <w:rPr>
          <w:rFonts w:ascii="Arial" w:hAnsi="Arial"/>
        </w:rPr>
        <w:t>第二章  信息披露的基本原则及一般规定</w:t>
      </w:r>
    </w:p>
    <w:p w14:paraId="2D10AAC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第二条</w:t>
      </w:r>
      <w:r>
        <w:rPr>
          <w:rFonts w:ascii="Times New Roman" w:hAnsi="Times New Roman" w:eastAsia="宋体" w:cs="Times New Roman"/>
          <w:sz w:val="24"/>
          <w:szCs w:val="24"/>
        </w:rPr>
        <w:t xml:space="preserve">  信息披露义务人履行信息披露义务应当遵守本制度的规定，中国证券监督管理委员会（以下简称中国证监会）对首次公开发行股票并上市、上市公司发行证券信息披露另有规定的，从其规定。</w:t>
      </w:r>
    </w:p>
    <w:p w14:paraId="3464DE8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第三条</w:t>
      </w:r>
      <w:r>
        <w:rPr>
          <w:rFonts w:ascii="Times New Roman" w:hAnsi="Times New Roman" w:eastAsia="宋体" w:cs="Times New Roman"/>
          <w:sz w:val="24"/>
          <w:szCs w:val="24"/>
        </w:rPr>
        <w:t xml:space="preserve">  信息披露义务人应当及时依法履行信息披露义务，披露的信息应当真实、准确、完整，简明清晰、通俗易懂，不得有虚假记载、误导性陈述或者重大遗漏。</w:t>
      </w:r>
    </w:p>
    <w:p w14:paraId="0598E63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信息披露义务人披露的信息应当同时向所有投资者披露，不得提前向任何单位和个人泄露。但是，法律、行政法规另有规定的除外。</w:t>
      </w:r>
    </w:p>
    <w:p w14:paraId="794C581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14:paraId="0E65FA1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证券及其衍生品种同时在境内境外公开发行、交易时，信息披露义务人在境外市场披露的信息，应当同时在境内市场披露。</w:t>
      </w:r>
    </w:p>
    <w:p w14:paraId="29AC513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信息披露义务人暂缓、豁免披露信息的，应当遵守法律、行政法规和中国证监会的规定。</w:t>
      </w:r>
    </w:p>
    <w:p w14:paraId="27208A1F">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第四条</w:t>
      </w:r>
      <w:r>
        <w:rPr>
          <w:rFonts w:ascii="Times New Roman" w:hAnsi="Times New Roman" w:eastAsia="宋体" w:cs="Times New Roman"/>
          <w:sz w:val="24"/>
          <w:szCs w:val="24"/>
        </w:rPr>
        <w:t xml:space="preserve">  公司的董事、高级管理人员应当忠实、勤勉地履行职责，保证披露信息的真实、准确、完整、及时、公平。</w:t>
      </w:r>
    </w:p>
    <w:p w14:paraId="33A1C761">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第五条</w:t>
      </w:r>
      <w:r>
        <w:rPr>
          <w:rFonts w:ascii="Times New Roman" w:hAnsi="Times New Roman" w:eastAsia="宋体" w:cs="Times New Roman"/>
          <w:sz w:val="24"/>
          <w:szCs w:val="24"/>
        </w:rPr>
        <w:t xml:space="preserve">  除依法需要披露的信息之外，信息披露义务人可以自愿披露与投资者作出价值判断和投资决策有关的信息，但不得与依法披露的信息相冲突，不得误导投资者。</w:t>
      </w:r>
    </w:p>
    <w:p w14:paraId="66BCE73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信息披露义务人自愿披露的信息应当真实、准确、完整。自愿性信息披露应当遵守公平原则，保持信息披露的持续性和一致性，不得进行选择性披露。</w:t>
      </w:r>
    </w:p>
    <w:p w14:paraId="09D4A69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信息披露义务人不得利用自愿披露的信息不当影响公司证券及其衍生品种交易价格，不得利用自愿性信息披露从事市场操纵等其他违法违规行为。</w:t>
      </w:r>
    </w:p>
    <w:p w14:paraId="3F3676D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第六条</w:t>
      </w:r>
      <w:r>
        <w:rPr>
          <w:rFonts w:ascii="Times New Roman" w:hAnsi="Times New Roman" w:eastAsia="宋体" w:cs="Times New Roman"/>
          <w:sz w:val="24"/>
          <w:szCs w:val="24"/>
        </w:rPr>
        <w:t xml:space="preserve">  公司及公司实际控制人、股东、关联方、董事、高级管理人员、收购人、资产交易对方、破产重整投资人等相关方作出公开承诺的，应当及时披露并全面履行。</w:t>
      </w:r>
    </w:p>
    <w:p w14:paraId="3520E10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第七条</w:t>
      </w:r>
      <w:r>
        <w:rPr>
          <w:rFonts w:ascii="Times New Roman" w:hAnsi="Times New Roman" w:eastAsia="宋体" w:cs="Times New Roman"/>
          <w:sz w:val="24"/>
          <w:szCs w:val="24"/>
        </w:rPr>
        <w:t xml:space="preserve">  信息披露文件包括定期报告、临时报告、招股说明书、募集说明书、上市公告书、收购报告书等。</w:t>
      </w:r>
    </w:p>
    <w:p w14:paraId="0450981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第八条</w:t>
      </w:r>
      <w:r>
        <w:rPr>
          <w:rFonts w:ascii="Times New Roman" w:hAnsi="Times New Roman" w:eastAsia="宋体" w:cs="Times New Roman"/>
          <w:sz w:val="24"/>
          <w:szCs w:val="24"/>
        </w:rPr>
        <w:t xml:space="preserve">  依法披露的信息，应当在</w:t>
      </w:r>
      <w:r>
        <w:rPr>
          <w:rFonts w:hint="eastAsia" w:ascii="Times New Roman" w:hAnsi="Times New Roman" w:eastAsia="宋体" w:cs="Times New Roman"/>
          <w:sz w:val="24"/>
          <w:szCs w:val="24"/>
        </w:rPr>
        <w:t>上海</w:t>
      </w:r>
      <w:r>
        <w:rPr>
          <w:rFonts w:ascii="Times New Roman" w:hAnsi="Times New Roman" w:eastAsia="宋体" w:cs="Times New Roman"/>
          <w:sz w:val="24"/>
          <w:szCs w:val="24"/>
        </w:rPr>
        <w:t>证券交易所（以下简称</w:t>
      </w:r>
      <w:r>
        <w:rPr>
          <w:rFonts w:hint="eastAsia" w:ascii="Times New Roman" w:hAnsi="Times New Roman" w:eastAsia="宋体" w:cs="Times New Roman"/>
          <w:sz w:val="24"/>
          <w:szCs w:val="24"/>
        </w:rPr>
        <w:t>上</w:t>
      </w:r>
      <w:r>
        <w:rPr>
          <w:rFonts w:ascii="Times New Roman" w:hAnsi="Times New Roman" w:eastAsia="宋体" w:cs="Times New Roman"/>
          <w:sz w:val="24"/>
          <w:szCs w:val="24"/>
        </w:rPr>
        <w:t>交所）的网站和符合中国证监会规定条件的媒体发布，同时将其置备于公司住所、</w:t>
      </w:r>
      <w:r>
        <w:rPr>
          <w:rFonts w:hint="eastAsia" w:ascii="Times New Roman" w:hAnsi="Times New Roman" w:eastAsia="宋体" w:cs="Times New Roman"/>
          <w:sz w:val="24"/>
          <w:szCs w:val="24"/>
        </w:rPr>
        <w:t>上</w:t>
      </w:r>
      <w:r>
        <w:rPr>
          <w:rFonts w:ascii="Times New Roman" w:hAnsi="Times New Roman" w:eastAsia="宋体" w:cs="Times New Roman"/>
          <w:sz w:val="24"/>
          <w:szCs w:val="24"/>
        </w:rPr>
        <w:t>交所，供社会公众查阅。</w:t>
      </w:r>
    </w:p>
    <w:p w14:paraId="17B1229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信息披露文件的全文应当在</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的网站和符合中国证监会规定条件的报刊依法开办的网站披露，定期报告、收购报告书等信息披露文件的摘要应当在</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的网站和符合中国证监会规定条件的报刊披露。</w:t>
      </w:r>
    </w:p>
    <w:p w14:paraId="7E31AEC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信息披露义务人不得以新闻发布或者答记者问等任何形式代替应当履行的报告、公告义务，不得以定期报告形式代替应当履行的临时报告义务。</w:t>
      </w:r>
    </w:p>
    <w:p w14:paraId="43AB1EE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在非交易时段，公司和相关信息披露义务人确有需要的，可以对外发布重大信息，但应当在下一交易时段开始前披露相关公告。</w:t>
      </w:r>
    </w:p>
    <w:p w14:paraId="33672391">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第九条</w:t>
      </w:r>
      <w:r>
        <w:rPr>
          <w:rFonts w:ascii="Times New Roman" w:hAnsi="Times New Roman" w:eastAsia="宋体" w:cs="Times New Roman"/>
          <w:sz w:val="24"/>
          <w:szCs w:val="24"/>
        </w:rPr>
        <w:t xml:space="preserve">  信息披露义务人应当将信息披露公告文稿和相关备查文件报送公司</w:t>
      </w:r>
      <w:r>
        <w:rPr>
          <w:rFonts w:hint="eastAsia" w:ascii="Times New Roman" w:hAnsi="Times New Roman" w:eastAsia="宋体" w:cs="Times New Roman"/>
          <w:sz w:val="24"/>
          <w:szCs w:val="24"/>
        </w:rPr>
        <w:t>山东</w:t>
      </w:r>
      <w:r>
        <w:rPr>
          <w:rFonts w:ascii="Times New Roman" w:hAnsi="Times New Roman" w:eastAsia="宋体" w:cs="Times New Roman"/>
          <w:sz w:val="24"/>
          <w:szCs w:val="24"/>
        </w:rPr>
        <w:t>证监局。</w:t>
      </w:r>
    </w:p>
    <w:p w14:paraId="7F37CFAB">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第十条</w:t>
      </w:r>
      <w:r>
        <w:rPr>
          <w:rFonts w:ascii="Times New Roman" w:hAnsi="Times New Roman" w:eastAsia="宋体" w:cs="Times New Roman"/>
          <w:sz w:val="24"/>
          <w:szCs w:val="24"/>
        </w:rPr>
        <w:t xml:space="preserve">  信息披露文件应当采用中文文本。同时采用外文文本的，信息披露义务人应当保证两种文本的内容一致。两种文本发生歧义时，以中文文本为准。</w:t>
      </w:r>
    </w:p>
    <w:p w14:paraId="5F3B46CF">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第十一条</w:t>
      </w:r>
      <w:r>
        <w:rPr>
          <w:rFonts w:ascii="Times New Roman" w:hAnsi="Times New Roman" w:eastAsia="宋体" w:cs="Times New Roman"/>
          <w:sz w:val="24"/>
          <w:szCs w:val="24"/>
        </w:rPr>
        <w:t xml:space="preserve">  中国证监会依法对信息披露文件及公告的情况、信息披露事务管理活动进行监督检查，对信息披露义务人的信息披露行为进行监督管理。</w:t>
      </w:r>
    </w:p>
    <w:p w14:paraId="46D25C9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对公司及其他信息披露义务人的信息披露行为进行监督，督促其依法及时、准确地披露信息，对证券及其衍生品种交易实行实时监控。</w:t>
      </w:r>
    </w:p>
    <w:p w14:paraId="6D2D41B5">
      <w:pPr>
        <w:pStyle w:val="3"/>
        <w:spacing w:before="156" w:beforeLines="50" w:after="156" w:afterLines="50"/>
        <w:rPr>
          <w:rFonts w:ascii="Arial" w:hAnsi="Arial"/>
        </w:rPr>
      </w:pPr>
      <w:r>
        <w:rPr>
          <w:rFonts w:ascii="Arial" w:hAnsi="Arial"/>
        </w:rPr>
        <w:t>第三章 信息披露的内容</w:t>
      </w:r>
    </w:p>
    <w:p w14:paraId="645AB10D">
      <w:pPr>
        <w:pStyle w:val="3"/>
        <w:rPr>
          <w:rFonts w:ascii="Arial" w:hAnsi="Arial"/>
        </w:rPr>
      </w:pPr>
      <w:r>
        <w:rPr>
          <w:rFonts w:ascii="Arial" w:hAnsi="Arial"/>
        </w:rPr>
        <w:t>第一节 定期报告</w:t>
      </w:r>
    </w:p>
    <w:p w14:paraId="5AF02FB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第十二条</w:t>
      </w:r>
      <w:r>
        <w:rPr>
          <w:rFonts w:ascii="Times New Roman" w:hAnsi="Times New Roman" w:eastAsia="宋体" w:cs="Times New Roman"/>
          <w:sz w:val="24"/>
          <w:szCs w:val="24"/>
        </w:rPr>
        <w:t xml:space="preserve">  公司应当披露的定期报告包括年度报告、中期报告和季度报告。凡是对投资者作出价值判断和投资决策有重大影响的信息，均应当披露。</w:t>
      </w:r>
    </w:p>
    <w:p w14:paraId="6D86ECC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年度报告中的财务会计报告应当经符合《证券法》规定的会计师事务所审计。</w:t>
      </w:r>
    </w:p>
    <w:p w14:paraId="18120696">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第十三条</w:t>
      </w:r>
      <w:r>
        <w:rPr>
          <w:rFonts w:ascii="Times New Roman" w:hAnsi="Times New Roman" w:eastAsia="宋体" w:cs="Times New Roman"/>
          <w:sz w:val="24"/>
          <w:szCs w:val="24"/>
        </w:rPr>
        <w:t xml:space="preserve">  年度报告应当在每个会计年度结束之日起四个月内，中期报告应当在每个会计年度的上半年结束之日起两个月内，季度报告应当在每个会计年度第三个月、第九个月结束后的一个月内，编制完成并披露。第一季度季度报告的披露时间不得早于上一年度年度报告的披露时间。</w:t>
      </w:r>
    </w:p>
    <w:p w14:paraId="70EE1BA8">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第十四条</w:t>
      </w:r>
      <w:r>
        <w:rPr>
          <w:rFonts w:ascii="Times New Roman" w:hAnsi="Times New Roman" w:eastAsia="宋体" w:cs="Times New Roman"/>
          <w:sz w:val="24"/>
          <w:szCs w:val="24"/>
        </w:rPr>
        <w:t xml:space="preserve">  年度报告应当记载以下内容：</w:t>
      </w:r>
    </w:p>
    <w:p w14:paraId="6BA4145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（一）公司基本情况；</w:t>
      </w:r>
    </w:p>
    <w:p w14:paraId="723C81D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（二）主要会计数据和财务指标；</w:t>
      </w:r>
    </w:p>
    <w:p w14:paraId="3099B62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（三）公司股票、债券发行及变动情况，报告期末股票、债券总额、股东总数，公司前十大股东持股情况；</w:t>
      </w:r>
    </w:p>
    <w:p w14:paraId="1E455E1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（四）持股百分之五以上股东、控股股东及实际控制人情况；</w:t>
      </w:r>
    </w:p>
    <w:p w14:paraId="1D6EB62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（五）董事、高级管理人员的任职情况、持股变动情况、年度报酬情况；</w:t>
      </w:r>
    </w:p>
    <w:p w14:paraId="73C171E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（六）董事会报告；</w:t>
      </w:r>
    </w:p>
    <w:p w14:paraId="13279C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（七）管理层讨论与分析；</w:t>
      </w:r>
    </w:p>
    <w:p w14:paraId="080AB73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（八）报告期内重大事件及对公司的影响；</w:t>
      </w:r>
    </w:p>
    <w:p w14:paraId="21EF60F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（九）财务会计报告和审计报告全文；</w:t>
      </w:r>
    </w:p>
    <w:p w14:paraId="258C604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（十）中国证监会规定的其他事项。</w:t>
      </w:r>
    </w:p>
    <w:p w14:paraId="7F7AD3A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第十五条</w:t>
      </w:r>
      <w:r>
        <w:rPr>
          <w:rFonts w:ascii="Times New Roman" w:hAnsi="Times New Roman" w:eastAsia="宋体" w:cs="Times New Roman"/>
          <w:sz w:val="24"/>
          <w:szCs w:val="24"/>
        </w:rPr>
        <w:t xml:space="preserve">  中期报告应当记载以下内容：</w:t>
      </w:r>
    </w:p>
    <w:p w14:paraId="7550AEB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（一）公司基本情况；</w:t>
      </w:r>
    </w:p>
    <w:p w14:paraId="67CDE2D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（二）主要会计数据和财务指标；</w:t>
      </w:r>
    </w:p>
    <w:p w14:paraId="63ECC8C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（三）公司股票、债券发行及变动情况、股东总数、公司前十大股东持股情况，控股股东及实际控制人发生变化的情况；</w:t>
      </w:r>
    </w:p>
    <w:p w14:paraId="4DF0F75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（四）管理层讨论与分析；</w:t>
      </w:r>
    </w:p>
    <w:p w14:paraId="0ABAB3D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（五）报告期内重大诉讼、仲裁等重大事件及对公司的影响；</w:t>
      </w:r>
    </w:p>
    <w:p w14:paraId="62632FF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（六）财务会计报告；</w:t>
      </w:r>
    </w:p>
    <w:p w14:paraId="4736B2F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（七）中国证监会规定的其他事项。</w:t>
      </w:r>
    </w:p>
    <w:p w14:paraId="02642C2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第十六条</w:t>
      </w:r>
      <w:r>
        <w:rPr>
          <w:rFonts w:ascii="Times New Roman" w:hAnsi="Times New Roman" w:eastAsia="宋体" w:cs="Times New Roman"/>
          <w:sz w:val="24"/>
          <w:szCs w:val="24"/>
        </w:rPr>
        <w:t xml:space="preserve">  公司应当充分披露可能对公司核心竞争力、经营活动和未来发展产生重大不利影响的风险因素。</w:t>
      </w:r>
    </w:p>
    <w:p w14:paraId="0887D93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公司应当结合所属行业的特点，充分披露与自身业务相关的行业信息和公司的经营性信息，有针对性披露自身技术、产业、业态、模式等能够反映行业竞争力的信息，便于投资者合理决策。</w:t>
      </w:r>
    </w:p>
    <w:p w14:paraId="3BE369B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第十七条</w:t>
      </w:r>
      <w:r>
        <w:rPr>
          <w:rFonts w:ascii="Times New Roman" w:hAnsi="Times New Roman" w:eastAsia="宋体" w:cs="Times New Roman"/>
          <w:sz w:val="24"/>
          <w:szCs w:val="24"/>
        </w:rPr>
        <w:t xml:space="preserve">  定期报告内容应当经公司董事会审议通过。未经董事会审议通过的定期报告不得披露。定期报告中的财务信息应当经审计委员会审核，由审计委员会全体成员过半数同意后提交董事会审议。</w:t>
      </w:r>
    </w:p>
    <w:p w14:paraId="05C12F4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董事无法保证定期报告内容的真实性、准确性、完整性或者有异议的，应当在董事会审议定期报告时投反对票或者弃权票。</w:t>
      </w:r>
    </w:p>
    <w:p w14:paraId="634BD8F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审计委员会成员无法保证定期报告中财务信息的真实性、准确性、完整性或者有异议的，应当在审计委员会审核定期报告时投反对票或者弃权票。</w:t>
      </w:r>
    </w:p>
    <w:p w14:paraId="5B680DF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公司董事、高级管理人员应当对定期报告签署书面确认意见，说明董事会的编制和审议程序是否符合法律、行政法规和中国证监会的规定，报告的内容是否能够真实、准确、完整地反映公司的实际情况。</w:t>
      </w:r>
    </w:p>
    <w:p w14:paraId="10DFB4A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董事和高级管理人员无法保证定期报告内容的真实性、准确性、完整性或者有异议的，应当在书面确认意见中发表意见并陈述理由，公司应当披露。公司不予披露的，董事和高级管理人员可以直接申请披露。</w:t>
      </w:r>
    </w:p>
    <w:p w14:paraId="6631C6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董事和高级管理人员按照前款规定发表意见，应当遵循审慎原则，其保证定期报告内容的真实性、准确性、完整性的责任不仅因发表意见而当然免除。</w:t>
      </w:r>
    </w:p>
    <w:p w14:paraId="48ABBFD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第十八条</w:t>
      </w:r>
      <w:r>
        <w:rPr>
          <w:rFonts w:ascii="Times New Roman" w:hAnsi="Times New Roman" w:eastAsia="宋体" w:cs="Times New Roman"/>
          <w:sz w:val="24"/>
          <w:szCs w:val="24"/>
        </w:rPr>
        <w:t xml:space="preserve">  公司预计经营业绩发生亏损或者发生大幅变动的，应当及时进行业绩预告。</w:t>
      </w:r>
    </w:p>
    <w:p w14:paraId="7DB8A5F8">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第十九条</w:t>
      </w:r>
      <w:r>
        <w:rPr>
          <w:rFonts w:ascii="Times New Roman" w:hAnsi="Times New Roman" w:eastAsia="宋体" w:cs="Times New Roman"/>
          <w:sz w:val="24"/>
          <w:szCs w:val="24"/>
        </w:rPr>
        <w:t xml:space="preserve">  定期报告披露前出现业绩泄露，或者出现业绩传闻且公司证券及其衍生品种交易出现异常波动的，公司应当及时披露本报告期相关财务数据。</w:t>
      </w:r>
    </w:p>
    <w:p w14:paraId="6801329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第二十条</w:t>
      </w:r>
      <w:r>
        <w:rPr>
          <w:rFonts w:ascii="Times New Roman" w:hAnsi="Times New Roman" w:eastAsia="宋体" w:cs="Times New Roman"/>
          <w:sz w:val="24"/>
          <w:szCs w:val="24"/>
        </w:rPr>
        <w:t xml:space="preserve">  定期报告中财务会计报告被出具非标准审计报告的，公司董事会应当针对该审计意见涉及事项做出专项说明。 </w:t>
      </w:r>
    </w:p>
    <w:p w14:paraId="7C89F19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定期报告中财务会计报告被出具非标准审计意见，</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认为涉嫌违法的，将提请中国证监会立案调查。</w:t>
      </w:r>
    </w:p>
    <w:p w14:paraId="6AEB2E1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第二十一条</w:t>
      </w:r>
      <w:r>
        <w:rPr>
          <w:rFonts w:ascii="Times New Roman" w:hAnsi="Times New Roman" w:eastAsia="宋体" w:cs="Times New Roman"/>
          <w:sz w:val="24"/>
          <w:szCs w:val="24"/>
        </w:rPr>
        <w:t xml:space="preserve">  公司未在规定期限内披露年度报告和中期报告的，中国证监会将立即立案调查，</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将按照股票上市规则予以处理。</w:t>
      </w:r>
    </w:p>
    <w:p w14:paraId="7978DB5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第二十二条</w:t>
      </w:r>
      <w:r>
        <w:rPr>
          <w:rFonts w:ascii="Times New Roman" w:hAnsi="Times New Roman" w:eastAsia="宋体" w:cs="Times New Roman"/>
          <w:sz w:val="24"/>
          <w:szCs w:val="24"/>
        </w:rPr>
        <w:t xml:space="preserve">  公司应按照中国证监会和</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制定的年度报告、中期报告和季度报告格式及编制规则编制定期报告。</w:t>
      </w:r>
    </w:p>
    <w:p w14:paraId="1644E53B">
      <w:pPr>
        <w:pStyle w:val="3"/>
        <w:rPr>
          <w:rFonts w:ascii="Arial" w:hAnsi="Arial"/>
        </w:rPr>
      </w:pPr>
      <w:r>
        <w:rPr>
          <w:rFonts w:ascii="Arial" w:hAnsi="Arial"/>
        </w:rPr>
        <w:t>第二节 临时报告</w:t>
      </w:r>
    </w:p>
    <w:p w14:paraId="3B4642E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第二十三条</w:t>
      </w:r>
      <w:r>
        <w:rPr>
          <w:rFonts w:ascii="Times New Roman" w:hAnsi="Times New Roman" w:eastAsia="宋体" w:cs="Times New Roman"/>
          <w:sz w:val="24"/>
          <w:szCs w:val="24"/>
        </w:rPr>
        <w:t xml:space="preserve">  发生可能对公司证券及其衍生品种交易价格产生较大影响的重大事件</w:t>
      </w:r>
      <w:r>
        <w:rPr>
          <w:rFonts w:hint="eastAsia" w:ascii="Times New Roman" w:hAnsi="Times New Roman" w:eastAsia="宋体" w:cs="Times New Roman"/>
          <w:sz w:val="24"/>
          <w:szCs w:val="24"/>
        </w:rPr>
        <w:t>（重大事件指涉及金额占公司最近一期经审计净资产5%以上，或导致股价波动超10%的情形）</w:t>
      </w:r>
      <w:r>
        <w:rPr>
          <w:rFonts w:ascii="Times New Roman" w:hAnsi="Times New Roman" w:eastAsia="宋体" w:cs="Times New Roman"/>
          <w:sz w:val="24"/>
          <w:szCs w:val="24"/>
        </w:rPr>
        <w:t xml:space="preserve">，投资者尚未得知时，公司应当及时披露临时报告，说明事件的起因、目前的状态和可能产生的影响。 </w:t>
      </w:r>
    </w:p>
    <w:p w14:paraId="2A646B9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前款所称重大事件包括：</w:t>
      </w:r>
    </w:p>
    <w:p w14:paraId="26A41FE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（一）公司的经营方针和经营范围的重大变化；</w:t>
      </w:r>
    </w:p>
    <w:p w14:paraId="3A179E6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（二）公司的重大投资行为，公司在一年内购买、出售重大资产超过公司资产总额百分之三十，或者公司营业用主要资产的抵押、质押、出售或者报废一次超过该资产的百分之三十；</w:t>
      </w:r>
    </w:p>
    <w:p w14:paraId="39A10C6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（三）公司订立重要合同、提供重大担保或者从事关联交易，可能对公司的资产、负债、权益和经营成果产生重要影响；</w:t>
      </w:r>
    </w:p>
    <w:p w14:paraId="256AD2A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（四）公司发生重大债务和未能清偿到期重大债务的违约情况；</w:t>
      </w:r>
    </w:p>
    <w:p w14:paraId="7C5AC81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（五）公司发生重大亏损或者重大损失；</w:t>
      </w:r>
    </w:p>
    <w:p w14:paraId="3AA1B49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（六）公司生产经营的外部条件发生的重大变化；</w:t>
      </w:r>
    </w:p>
    <w:p w14:paraId="6A01050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（七）公司的董事或者经理发生变动，董事长或者经理无法履行职责；</w:t>
      </w:r>
    </w:p>
    <w:p w14:paraId="54F4040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（八）持有公司百分之五以上股份的股东或者实际控制人持有股份或者控制公司的情况发生较大变化，公司的实际控制人及其控制的其他企业从事与公司相同或者相似业务的情况发生较大变化；</w:t>
      </w:r>
    </w:p>
    <w:p w14:paraId="3C43948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（九）公司分配股利、增资的计划，公司股权结构的重要变化，公司减资、合并、分立、解散及申请破产的决定，或者依法进入破产程序、被责令关闭；</w:t>
      </w:r>
    </w:p>
    <w:p w14:paraId="637FCAE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（十）涉及公司的重大诉讼、仲裁，股东会、董事会决议被依法撤销或者宣告无效；</w:t>
      </w:r>
    </w:p>
    <w:p w14:paraId="75F334D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（十一）公司涉嫌犯罪被依法立案调查，公司的控股股东、实际控制人、董事、</w:t>
      </w:r>
      <w:bookmarkStart w:id="10" w:name="_GoBack"/>
      <w:bookmarkEnd w:id="10"/>
      <w:r>
        <w:rPr>
          <w:rFonts w:ascii="Times New Roman" w:hAnsi="Times New Roman" w:eastAsia="宋体" w:cs="Times New Roman"/>
          <w:sz w:val="24"/>
          <w:szCs w:val="24"/>
        </w:rPr>
        <w:t>高级管理人员涉嫌犯罪被依法采取强制措施；</w:t>
      </w:r>
    </w:p>
    <w:p w14:paraId="2C866B6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公司的控股股东或者实际控制人对重大事件的发生、进展产生较大影响的，应当及时将其知悉的有关情况书面告知公司，并配合公司履行信息披露义务。</w:t>
      </w:r>
    </w:p>
    <w:p w14:paraId="4398DA2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（十二）公司发生大额赔偿责任；</w:t>
      </w:r>
    </w:p>
    <w:p w14:paraId="64EA08A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（十三）公司计提大额资产减值准备；</w:t>
      </w:r>
    </w:p>
    <w:p w14:paraId="4BA8CA4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（十四）公司出现股东权益为负值；</w:t>
      </w:r>
    </w:p>
    <w:p w14:paraId="2661814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（十五）公司主要债务人出现资不抵债或者进入破产程序，公司对相应债权未提取足额坏账准备；</w:t>
      </w:r>
    </w:p>
    <w:p w14:paraId="1528142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（十六）新公布的法律、行政法规、规章、行业政策可能对公司产生重大影响；</w:t>
      </w:r>
    </w:p>
    <w:p w14:paraId="2485B96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（十七）公司开展股权激励、回购股份、重大资产重组、资产分拆上市或挂牌；</w:t>
      </w:r>
    </w:p>
    <w:p w14:paraId="2CB22A4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（十八）法院裁决禁止控股股东转让其所持股份；任一股东所持公司百分之五以上股份被质押、冻结、司法拍卖、托管、设定信托或者被依法限制表决权等，或者出现被强制过户风险；</w:t>
      </w:r>
    </w:p>
    <w:p w14:paraId="3E41090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（十九）主要资产被查封、扣押或者冻结；主要银行账户被冻结；</w:t>
      </w:r>
    </w:p>
    <w:p w14:paraId="0B9FB6B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（二十）公司预计经营业绩发生亏损或者发生大幅变动；</w:t>
      </w:r>
    </w:p>
    <w:p w14:paraId="74B6BCF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（二十一）主要或者全部业务陷入停顿；</w:t>
      </w:r>
    </w:p>
    <w:p w14:paraId="5A8C176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（二十二）获得对当期损益产生重大影响的额外收益，可能对公司的资产、负债、权益或者经营成果产生重要影响；</w:t>
      </w:r>
    </w:p>
    <w:p w14:paraId="2E150B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（二十三）聘任或者解聘为公司审计的会计师事务所；</w:t>
      </w:r>
    </w:p>
    <w:p w14:paraId="45BC7C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（二十四）会计政策、会计估计重大自主变更；</w:t>
      </w:r>
    </w:p>
    <w:p w14:paraId="1546932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（二十五）因前期已披露的信息存在差错、未按规定披露或者虚假记载，被有关机关责令改正或者经董事会决定进行更正；</w:t>
      </w:r>
    </w:p>
    <w:p w14:paraId="366F018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（二十六）公司或者其控股股东、实际控制人、董事、高级管理人员受到刑事处罚，涉嫌违法违规被中国证监会立案调查或者受到中国证监会行政处罚，或者受到其他有权机关重大行政处罚；</w:t>
      </w:r>
    </w:p>
    <w:p w14:paraId="3F7C49A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（二十七）公司的控股股东、实际控制人、董事、高级管理人员涉嫌严重违纪违法或者职务犯罪被纪检监察机关采取留置措施且影响其履行职责；</w:t>
      </w:r>
    </w:p>
    <w:p w14:paraId="1065AAE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（二十八）除董事长或者经理外的公司其他董事、高级管理人员因身体、工作安排等原因无法正常履行职责达到或者预计达到三个月以上，或者因涉嫌违法违规被有权机关采取强制措施且影响其履行职责；</w:t>
      </w:r>
    </w:p>
    <w:p w14:paraId="3E11A21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（二十九）中国证监会或</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规定的其他事项。</w:t>
      </w:r>
    </w:p>
    <w:p w14:paraId="69B4A8C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公司的控股股东或者实际控制人对重大事件的发生、进展产生较大影响的，应当及时将其知悉的有关情况书面告知公司，并配合公司履行信息披露义务。</w:t>
      </w:r>
    </w:p>
    <w:p w14:paraId="2FF9A39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第二十四条</w:t>
      </w:r>
      <w:r>
        <w:rPr>
          <w:rFonts w:ascii="Times New Roman" w:hAnsi="Times New Roman" w:eastAsia="宋体" w:cs="Times New Roman"/>
          <w:sz w:val="24"/>
          <w:szCs w:val="24"/>
        </w:rPr>
        <w:t xml:space="preserve">  公司变更公司名称、股票简称、公司章程、注册资本、注册地址、主要办公地址和联系电话等，应当及时披露。</w:t>
      </w:r>
    </w:p>
    <w:p w14:paraId="3CFD9476">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第二十五条</w:t>
      </w:r>
      <w:r>
        <w:rPr>
          <w:rFonts w:ascii="Times New Roman" w:hAnsi="Times New Roman" w:eastAsia="宋体" w:cs="Times New Roman"/>
          <w:sz w:val="24"/>
          <w:szCs w:val="24"/>
        </w:rPr>
        <w:t xml:space="preserve">  公司应当在最先发生的以下任一时点，及时履行重大事件的信息披露义务： </w:t>
      </w:r>
    </w:p>
    <w:p w14:paraId="59DE028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（一）董事会就该重大事件形成决议时； </w:t>
      </w:r>
    </w:p>
    <w:p w14:paraId="0889C7A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（二）有关各方就该重大事件签署意向书或者协议时； </w:t>
      </w:r>
    </w:p>
    <w:p w14:paraId="1751C07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（三）董事、高级管理人员知悉该重大事件发生时。 </w:t>
      </w:r>
    </w:p>
    <w:p w14:paraId="03FCEEB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在前款规定的时点之前出现下列情形之一的，公司应当及时披露相关事项的现状、可能影响事件进展的风险因素： </w:t>
      </w:r>
    </w:p>
    <w:p w14:paraId="294BE16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（一）该重大事件难以保密； </w:t>
      </w:r>
    </w:p>
    <w:p w14:paraId="04BC13C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（二）该重大事件已经泄露或者市场出现传闻； </w:t>
      </w:r>
    </w:p>
    <w:p w14:paraId="7FACEE58">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（三）公司证券及其衍生品种出现异常交易情况。</w:t>
      </w:r>
    </w:p>
    <w:p w14:paraId="601DEFB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第二十六条</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公司披露重大事件后，已披露的重大事件出现可能对公司证券及其衍生品种交易价格产生较大影响的进展或者变化的，公司应当及时披露进展或者变化情况、可能产生的影响。</w:t>
      </w:r>
    </w:p>
    <w:p w14:paraId="61092B29">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第二十七条</w:t>
      </w:r>
      <w:r>
        <w:rPr>
          <w:rFonts w:ascii="Times New Roman" w:hAnsi="Times New Roman" w:eastAsia="宋体" w:cs="Times New Roman"/>
          <w:sz w:val="24"/>
          <w:szCs w:val="24"/>
        </w:rPr>
        <w:t xml:space="preserve">  公司控股子公司发生前述重大事件，可能对公司证券及其衍生品种交易价格产生较大影响的，公司应当履行信息披露义务。</w:t>
      </w:r>
    </w:p>
    <w:p w14:paraId="6B66582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公司的参股公司发生前述重大事件，可能对公司股票及其衍生品种交易价格产生较大影响的，公司应当履行信息披露义务。</w:t>
      </w:r>
    </w:p>
    <w:p w14:paraId="249854BE">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第二十八条</w:t>
      </w:r>
      <w:r>
        <w:rPr>
          <w:rFonts w:ascii="Times New Roman" w:hAnsi="Times New Roman" w:eastAsia="宋体" w:cs="Times New Roman"/>
          <w:sz w:val="24"/>
          <w:szCs w:val="24"/>
        </w:rPr>
        <w:t xml:space="preserve">  涉及公司的收购、合并、分立、发行股份、回购股份等行为导致公司股本总额、股东、实际控制人等发生重大变化的，信息披露义务人应当依法履行报告、公告义务，披露权益变动情况。</w:t>
      </w:r>
    </w:p>
    <w:p w14:paraId="43B5589B">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第二十九条</w:t>
      </w:r>
      <w:r>
        <w:rPr>
          <w:rFonts w:ascii="Times New Roman" w:hAnsi="Times New Roman" w:eastAsia="宋体" w:cs="Times New Roman"/>
          <w:sz w:val="24"/>
          <w:szCs w:val="24"/>
        </w:rPr>
        <w:t xml:space="preserve">  公司应当关注本公司证券及其衍生品种的异常交易情况及媒体关于本公司的报道。</w:t>
      </w:r>
    </w:p>
    <w:p w14:paraId="5BEA8CD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证券及其衍生品种发生异常交易或者在媒体中出现的消息可能对公司证券及其衍生品种的交易产生重大影响时，公司应当及时向相关各方了解真实情况，必要时应当以书面方式问询，并予以公开澄清。</w:t>
      </w:r>
    </w:p>
    <w:p w14:paraId="5E6006B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公司控股股东、实际控制人及其一致行动人应当及时、准确地告知公司是否存在拟发生的股权转让、资产重组或者其他重大事件，并配合公司做好信息披露工作。</w:t>
      </w:r>
    </w:p>
    <w:p w14:paraId="413A6A2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第三十条</w:t>
      </w:r>
      <w:r>
        <w:rPr>
          <w:rFonts w:ascii="Times New Roman" w:hAnsi="Times New Roman" w:eastAsia="宋体" w:cs="Times New Roman"/>
          <w:sz w:val="24"/>
          <w:szCs w:val="24"/>
        </w:rPr>
        <w:t xml:space="preserve">  公司证券及其衍生品种交易被中国证监会或者</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认定为异常交易的，公司应当及时了解造成证券及其衍生品种交易异常波动的影响因素，并及时披露。</w:t>
      </w:r>
    </w:p>
    <w:p w14:paraId="7F4DE99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第三十一条</w:t>
      </w:r>
      <w:r>
        <w:rPr>
          <w:rFonts w:ascii="Times New Roman" w:hAnsi="Times New Roman" w:eastAsia="宋体" w:cs="Times New Roman"/>
          <w:sz w:val="24"/>
          <w:szCs w:val="24"/>
        </w:rPr>
        <w:t xml:space="preserve">  在发生以下情形之一时，公司可以进行自愿信息披露：</w:t>
      </w:r>
    </w:p>
    <w:p w14:paraId="4C834C9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（一）签订战略框架（合作）协议或其他合作协议；</w:t>
      </w:r>
    </w:p>
    <w:p w14:paraId="276AF22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（二）与日常经营相关的除《上市规则》规定的重大合同之外的重要协议（合作）相关信息，包括但不限于公司进入新客户的供应商体系、公司或产品获得客户关键资格认定等信息；</w:t>
      </w:r>
    </w:p>
    <w:p w14:paraId="645D0D8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（三）新产品的研发取得重大进展且新产品对公司产生较大影响，公司产品取得重要资质、认证或奖项；</w:t>
      </w:r>
    </w:p>
    <w:p w14:paraId="4F2C679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（四）商标、专利、技术等无形资产的取得或使用发生重大变化；</w:t>
      </w:r>
    </w:p>
    <w:p w14:paraId="54FA825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（五）对外投资参股公司及后续取得相关进展；</w:t>
      </w:r>
    </w:p>
    <w:p w14:paraId="34A6CAC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（六）不属于相关法律法规及《信息披露管理制度》等规定的公司应当披露的，但董事会认为的其他对投资者作出价值判断和投资决策有关的事件。</w:t>
      </w:r>
    </w:p>
    <w:p w14:paraId="3A956D6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自愿披露信息需经董事会秘书及法务部门审核，确保无虚假或误导性陈述。</w:t>
      </w:r>
    </w:p>
    <w:p w14:paraId="431C6D0B">
      <w:pPr>
        <w:pStyle w:val="3"/>
        <w:spacing w:before="156" w:beforeLines="50" w:after="156" w:afterLines="50"/>
        <w:rPr>
          <w:rFonts w:ascii="Arial" w:hAnsi="Arial"/>
        </w:rPr>
      </w:pPr>
      <w:r>
        <w:rPr>
          <w:rFonts w:ascii="Arial" w:hAnsi="Arial"/>
        </w:rPr>
        <w:t>第四章  信息披露的事务管理</w:t>
      </w:r>
    </w:p>
    <w:p w14:paraId="0D87D39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第三十二条</w:t>
      </w:r>
      <w:r>
        <w:rPr>
          <w:rFonts w:ascii="Times New Roman" w:hAnsi="Times New Roman" w:eastAsia="宋体" w:cs="Times New Roman"/>
          <w:sz w:val="24"/>
          <w:szCs w:val="24"/>
        </w:rPr>
        <w:t xml:space="preserve">  董事会办公室为公司信息披露事务的日常管理部门，主要承担如下职责： </w:t>
      </w:r>
    </w:p>
    <w:p w14:paraId="7869CD8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（一）负责公司信息披露事务管理，保证公司信息披露程序符合有关规则和要求； </w:t>
      </w:r>
    </w:p>
    <w:p w14:paraId="0C2D51A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（二）负责牵头组织编制公司信息披露文件； </w:t>
      </w:r>
    </w:p>
    <w:p w14:paraId="350A1A7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（三）拟订并及时修订公司信息披露事务管理制度，接待来访，回答咨询，联系投资者，向投资者提供公司已披露信息的备查文件，保证公司信息披露的真实、准确、完整、及时； </w:t>
      </w:r>
    </w:p>
    <w:p w14:paraId="735B316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（四）负责公司重大信息的保密工作，制订保密措施，在内幕信息泄露时，应及时采取补救措施加以解释和澄清，同时按法定程序公告； </w:t>
      </w:r>
    </w:p>
    <w:p w14:paraId="085A225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（五）对履行信息披露的具体要求有疑问的，应及时向证券事务主管机构及承销机构咨询； </w:t>
      </w:r>
    </w:p>
    <w:p w14:paraId="4BCFD5A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六）负责保管公司信息披露文件，及公司董事、高级管理人员履行职责的记录、资料等。公司董事、高级管理人员或其他部门的员工需要查阅或借阅信息披露文件的，应及时归还所借文件。借阅人因保管不善致使文件遗失的应承担相应责任，公司根据实际情况给予处罚。 </w:t>
      </w:r>
    </w:p>
    <w:p w14:paraId="569D90C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第三十三条</w:t>
      </w:r>
      <w:r>
        <w:rPr>
          <w:rFonts w:ascii="Times New Roman" w:hAnsi="Times New Roman" w:eastAsia="宋体" w:cs="Times New Roman"/>
          <w:sz w:val="24"/>
          <w:szCs w:val="24"/>
        </w:rPr>
        <w:t xml:space="preserve">  公司财务部门应建立有效的财务管理和会计核算的内部控制制度，按照有关法律、行政法规及部门规章的制度进行编制财务会计报告，确保财务信息的真实、准确，并防止财务信息的泄漏。</w:t>
      </w:r>
    </w:p>
    <w:p w14:paraId="7B78483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公司内部审计机构应对财务管理和会计核算的内部控制制度的建立和执行情况以及有关财务信息的披露情况进行定期或不定期的监督，并定期向公司董事会审计委员会报告监督情况。</w:t>
      </w:r>
    </w:p>
    <w:p w14:paraId="0001DA4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第三十四条</w:t>
      </w:r>
      <w:r>
        <w:rPr>
          <w:rFonts w:ascii="Times New Roman" w:hAnsi="Times New Roman" w:eastAsia="宋体" w:cs="Times New Roman"/>
          <w:sz w:val="24"/>
          <w:szCs w:val="24"/>
        </w:rPr>
        <w:t xml:space="preserve">  公司董事、高级管理人员应当勤勉尽责，关注信息披露文件的编制情况，保证定期报告、临时报告在规定期限内披露。</w:t>
      </w:r>
    </w:p>
    <w:p w14:paraId="2A2D8D5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除按规定可以编制、审阅信息披露文件的证券公司、证券服务机构外，公司不得委托其他公司或者机构代为编制或者审阅信息披露文件。公司不得向证券公司、证券服务机构以外的公司或者机构咨询信息披露文件的编制、公告等事项。</w:t>
      </w:r>
    </w:p>
    <w:p w14:paraId="2F799B9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第三十五条</w:t>
      </w:r>
      <w:r>
        <w:rPr>
          <w:rFonts w:ascii="Times New Roman" w:hAnsi="Times New Roman" w:eastAsia="宋体" w:cs="Times New Roman"/>
          <w:sz w:val="24"/>
          <w:szCs w:val="24"/>
        </w:rPr>
        <w:t xml:space="preserve">  公司应当制定定期报告的编制、审议、披露程序。公司总经理、财务负责人、董事会秘书等高级管理人员应当及时编制定期报告草案，提请董事会审议；审计委员会应当对定期报告中的财务信息进行事前审核，经全体成员过半数通过后提交董事会审议；董事会秘书负责送达董事审阅；董事长负责召集和主持董事会会议审议定期报告；董事会秘书负责组织定期报告的披露工作。</w:t>
      </w:r>
    </w:p>
    <w:p w14:paraId="58E7D23E">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三十六条</w:t>
      </w:r>
      <w:r>
        <w:rPr>
          <w:rFonts w:ascii="Times New Roman" w:hAnsi="Times New Roman" w:eastAsia="宋体" w:cs="Times New Roman"/>
          <w:sz w:val="24"/>
          <w:szCs w:val="24"/>
        </w:rPr>
        <w:t xml:space="preserve">  公司应当制定重大事件的报告、传递、审核、披露程序。公司董事、高级管理人员知悉重大事件发生时，应当按照公司规定立即履行报告义务；董事长在接到报告后，应当立即向董事会报告，并督促董事会秘书组织临时报告的披露工作。</w:t>
      </w:r>
    </w:p>
    <w:p w14:paraId="36BD554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公司董事、高级管理人员非经董事会书面授权，不得对外发布公司未披露信息。</w:t>
      </w:r>
    </w:p>
    <w:p w14:paraId="71215AC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第三十七条</w:t>
      </w:r>
      <w:r>
        <w:rPr>
          <w:rFonts w:ascii="Times New Roman" w:hAnsi="Times New Roman" w:eastAsia="宋体" w:cs="Times New Roman"/>
          <w:sz w:val="24"/>
          <w:szCs w:val="24"/>
        </w:rPr>
        <w:t xml:space="preserve">  公司总部各部门及子公司的负责人是本部门及本公司的信息报告第一责任人，同时各部门以及各子公司应当指定专人作为指定联络人，负责向董事会办公室报告信息。</w:t>
      </w:r>
    </w:p>
    <w:p w14:paraId="1EB5637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第三十八条</w:t>
      </w:r>
      <w:r>
        <w:rPr>
          <w:rFonts w:ascii="Times New Roman" w:hAnsi="Times New Roman" w:eastAsia="宋体" w:cs="Times New Roman"/>
          <w:sz w:val="24"/>
          <w:szCs w:val="24"/>
        </w:rPr>
        <w:t xml:space="preserve">  公司通过业绩说明会、分析师会议、路演、接受投资者调研等形式就公司的经营情况、财务状况及其他事件与任何单位和个人进行沟通的，不得提供内幕信息。</w:t>
      </w:r>
    </w:p>
    <w:p w14:paraId="41C9839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第三十九条</w:t>
      </w:r>
      <w:r>
        <w:rPr>
          <w:rFonts w:ascii="Times New Roman" w:hAnsi="Times New Roman" w:eastAsia="宋体" w:cs="Times New Roman"/>
          <w:sz w:val="24"/>
          <w:szCs w:val="24"/>
        </w:rPr>
        <w:t xml:space="preserve">  董事应当了解并持续关注公司生产经营情况、财务状况和公司已经发生的或者可能发生的重大事件及其影响，主动调查、获取决策所需要的资料。</w:t>
      </w:r>
    </w:p>
    <w:p w14:paraId="3933E27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第四十条</w:t>
      </w:r>
      <w:r>
        <w:rPr>
          <w:rFonts w:ascii="Times New Roman" w:hAnsi="Times New Roman" w:eastAsia="宋体" w:cs="Times New Roman"/>
          <w:sz w:val="24"/>
          <w:szCs w:val="24"/>
        </w:rPr>
        <w:t xml:space="preserve">  审计委员会应当对公司董事、高级管理人员履行信息披露职责的行为进行监督；关注公司信息披露情况，发现信息披露存在违法违规问题的，应当进行调查并提出处理建议。</w:t>
      </w:r>
    </w:p>
    <w:p w14:paraId="418AF873">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第四十一条</w:t>
      </w:r>
      <w:r>
        <w:rPr>
          <w:rFonts w:ascii="Times New Roman" w:hAnsi="Times New Roman" w:eastAsia="宋体" w:cs="Times New Roman"/>
          <w:sz w:val="24"/>
          <w:szCs w:val="24"/>
        </w:rPr>
        <w:t xml:space="preserve">  高级管理人员应当及时向董事会报告有关公司经营或者财务方面出现的重大事件、已披露的事件的进展或者变化情况及其他相关信息。</w:t>
      </w:r>
    </w:p>
    <w:p w14:paraId="6D1C6396">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第四十二条</w:t>
      </w:r>
      <w:r>
        <w:rPr>
          <w:rFonts w:ascii="Times New Roman" w:hAnsi="Times New Roman" w:eastAsia="宋体" w:cs="Times New Roman"/>
          <w:sz w:val="24"/>
          <w:szCs w:val="24"/>
        </w:rPr>
        <w:t xml:space="preserve">  董事会秘书负责组织和协调公司信息披露事务，汇集公司应予披露的信息并报告董事会，持续关注媒体对公司的报道并主动求证报道的真实情况。董事会秘书有权参加股东会、董事会会议、审计委员会会议和高级管理人员相关会议，有权了解公司的财务和经营情况，查阅涉及信息披露事宜的所有文件。董事会秘书负责办理公司信息对外公布等相关事宜。</w:t>
      </w:r>
    </w:p>
    <w:p w14:paraId="3773A9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公司应当为董事会秘书履行职责提供便利条件，财务负责人应当配合董事会秘书在财务信息披露方面的相关工作。</w:t>
      </w:r>
    </w:p>
    <w:p w14:paraId="4EBE48B6">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第四十三条</w:t>
      </w:r>
      <w:r>
        <w:rPr>
          <w:rFonts w:ascii="Times New Roman" w:hAnsi="Times New Roman" w:eastAsia="宋体" w:cs="Times New Roman"/>
          <w:sz w:val="24"/>
          <w:szCs w:val="24"/>
        </w:rPr>
        <w:t xml:space="preserve">  公司的股东、实际控制人发生以下事件时，应当主动告知公司董事会，并配合公司履行信息披露义务:</w:t>
      </w:r>
    </w:p>
    <w:p w14:paraId="098619A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（一）持有公司百分之五以上股份的股东或者实际控制人持有股份或者控制公司的情况发生较大变化，公司的实际控制人及其控制的其他企业从事与公司相同或者相似业务的情况发生较大变化；</w:t>
      </w:r>
    </w:p>
    <w:p w14:paraId="1C1D5D9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（二）法院裁决禁止控股股东转让其所持股份，任一股东所持公司百分之五以上股份被质押、冻结、司法拍卖、托管、设定信托或者被依法限制表决权等，或者出现被强制过户风险；</w:t>
      </w:r>
    </w:p>
    <w:p w14:paraId="0D3AD18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（三）拟对公司进行重大资产或者业务重组；</w:t>
      </w:r>
    </w:p>
    <w:p w14:paraId="3683362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（四）中国证监会规定的其他情形。</w:t>
      </w:r>
    </w:p>
    <w:p w14:paraId="5052BD3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应当披露的信息依法披露前，相关信息已在媒体上传播或者公司证券及其衍生品种出现交易异常情况的，股东或者实际控制人应当及时、准确地向公司作出书面报告，并配合公司及时、准确地公告。</w:t>
      </w:r>
    </w:p>
    <w:p w14:paraId="7D89A3C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公司的股东、实际控制人不得滥用其股东权利、支配地位，不得要求公司向其提供内幕信息。</w:t>
      </w:r>
    </w:p>
    <w:p w14:paraId="455075B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第四十四条</w:t>
      </w:r>
      <w:r>
        <w:rPr>
          <w:rFonts w:ascii="Times New Roman" w:hAnsi="Times New Roman" w:eastAsia="宋体" w:cs="Times New Roman"/>
          <w:sz w:val="24"/>
          <w:szCs w:val="24"/>
        </w:rPr>
        <w:t xml:space="preserve">  公司向特定对象发行股票时，控股股东、实际控制人和发行对象应当及时向公司提供相关信息，配合公司履行信息披露义务。</w:t>
      </w:r>
    </w:p>
    <w:p w14:paraId="3FE3250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第四十五条</w:t>
      </w:r>
      <w:r>
        <w:rPr>
          <w:rFonts w:ascii="Times New Roman" w:hAnsi="Times New Roman" w:eastAsia="宋体" w:cs="Times New Roman"/>
          <w:sz w:val="24"/>
          <w:szCs w:val="24"/>
        </w:rPr>
        <w:t xml:space="preserve">  公司董事、高级管理人员、持股百分之五以上的股东及其一致行动人、实际控制人应当及时向公司董事会报送公司关联人名单及关联关系的说明。公司应当履行关联交易的审议程序，并严格执行关联交易回避表决制度。交易各方不得通过隐瞒关联关系或者采取其他手段，规避公司的关联交易审议程序和信息披露义务。</w:t>
      </w:r>
    </w:p>
    <w:p w14:paraId="385271BB">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第四十六条</w:t>
      </w:r>
      <w:r>
        <w:rPr>
          <w:rFonts w:ascii="Times New Roman" w:hAnsi="Times New Roman" w:eastAsia="宋体" w:cs="Times New Roman"/>
          <w:sz w:val="24"/>
          <w:szCs w:val="24"/>
        </w:rPr>
        <w:t xml:space="preserve">  通过接受委托或者信托等方式持有公司百分之五以上股份的股东或者实际控制人，应当及时将委托人情况告知公司，配合公司履行信息披露义务。</w:t>
      </w:r>
    </w:p>
    <w:p w14:paraId="4CBE836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第四十七条</w:t>
      </w:r>
      <w:r>
        <w:rPr>
          <w:rFonts w:ascii="Times New Roman" w:hAnsi="Times New Roman" w:eastAsia="宋体" w:cs="Times New Roman"/>
          <w:sz w:val="24"/>
          <w:szCs w:val="24"/>
        </w:rPr>
        <w:t xml:space="preserve">  信息披露义务人应当向其聘用的证券公司、证券服务机构提供与执业相关的所有资料，并确保资料的真实、准确、完整，不得拒绝、隐匿、谎报。</w:t>
      </w:r>
    </w:p>
    <w:p w14:paraId="4E9C509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证券公司、证券服务机构在为信息披露出具专项文件时，发现公司及其他信息披露义务人提供的材料有虚假记载、误导性陈述、重大遗漏或者其他重大违法行为的，应当要求其补充、纠正。信息披露义务人不予补充、纠正的，证券公司、证券服务机构应当及时向公司</w:t>
      </w:r>
      <w:r>
        <w:rPr>
          <w:rFonts w:hint="eastAsia" w:ascii="Times New Roman" w:hAnsi="Times New Roman" w:eastAsia="宋体" w:cs="Times New Roman"/>
          <w:sz w:val="24"/>
          <w:szCs w:val="24"/>
        </w:rPr>
        <w:t>山东</w:t>
      </w:r>
      <w:r>
        <w:rPr>
          <w:rFonts w:ascii="Times New Roman" w:hAnsi="Times New Roman" w:eastAsia="宋体" w:cs="Times New Roman"/>
          <w:sz w:val="24"/>
          <w:szCs w:val="24"/>
        </w:rPr>
        <w:t>证监局和</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报告。</w:t>
      </w:r>
    </w:p>
    <w:p w14:paraId="5C0F1258">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第四十八条</w:t>
      </w:r>
      <w:r>
        <w:rPr>
          <w:rFonts w:ascii="Times New Roman" w:hAnsi="Times New Roman" w:eastAsia="宋体" w:cs="Times New Roman"/>
          <w:sz w:val="24"/>
          <w:szCs w:val="24"/>
        </w:rPr>
        <w:t xml:space="preserve">  公司解聘会计师事务所的，应当在董事会决议后及时通知会计师事务所，公司股东会就解聘会计师事务所进行表决时，应当允许会计师事务所陈述意见。股东会作出解聘、更换会计师事务所决议的，公司应当在披露时说明解聘、更换的具体原因和会计师事务所的陈述意见。</w:t>
      </w:r>
    </w:p>
    <w:p w14:paraId="7D111F3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第四十九条</w:t>
      </w:r>
      <w:r>
        <w:rPr>
          <w:rFonts w:ascii="Times New Roman" w:hAnsi="Times New Roman" w:eastAsia="宋体" w:cs="Times New Roman"/>
          <w:sz w:val="24"/>
          <w:szCs w:val="24"/>
        </w:rPr>
        <w:t xml:space="preserve">  为信息披露义务人履行信息披露义务出具专项文件的证券公司、证券服务机构及其人员，应当勤勉尽责、诚实守信，按照法律、行政法规、中国证监会规定、行业规范、业务规则等发表专业意见，保证所出具文件的真实性、准确性和完整性。</w:t>
      </w:r>
    </w:p>
    <w:p w14:paraId="5230E74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证券服务机构应当妥善保存公司委托文件、核查和验证资料、工作底稿以及与质量控制、内部管理、业务经营有关的信息和资料。证券服务机构应当配合中国证监会的监督管理，在规定的期限内提供、报送或者披露相关资料、信息，保证公司提供、报送或者披露的资料、信息真实、准确、完整，不得有虚假记载、误导性陈述或者重大遗漏。</w:t>
      </w:r>
    </w:p>
    <w:p w14:paraId="000638F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第五十条</w:t>
      </w:r>
      <w:r>
        <w:rPr>
          <w:rFonts w:ascii="Times New Roman" w:hAnsi="Times New Roman" w:eastAsia="宋体" w:cs="Times New Roman"/>
          <w:sz w:val="24"/>
          <w:szCs w:val="24"/>
        </w:rPr>
        <w:t xml:space="preserve">  会计师事务所应当建立并保持有效的质量控制体系、独立性管理和投资者保护机制，秉承风险导向审计理念，遵守法律、行政法规、中国证监会的规定，严格执行注册会计师执业准则、职业道德守则及相关规定，完善鉴证程序，科学选用鉴证方法和技术，充分了解被鉴证单位及其环境，审慎关注重大错报风险，获取充分、适当的证据，合理发表鉴证结论。</w:t>
      </w:r>
    </w:p>
    <w:p w14:paraId="2F03EE7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第五十一条</w:t>
      </w:r>
      <w:r>
        <w:rPr>
          <w:rFonts w:ascii="Times New Roman" w:hAnsi="Times New Roman" w:eastAsia="宋体" w:cs="Times New Roman"/>
          <w:sz w:val="24"/>
          <w:szCs w:val="24"/>
        </w:rPr>
        <w:t xml:space="preserve">  资产评估机构应当建立并保持有效的质量控制体系、独立性管理和投资者保护机制，恪守职业道德，遵守法律、行政法规、中国证监会的规定，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79E77CC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第五十二条</w:t>
      </w:r>
      <w:r>
        <w:rPr>
          <w:rFonts w:ascii="Times New Roman" w:hAnsi="Times New Roman" w:eastAsia="宋体" w:cs="Times New Roman"/>
          <w:sz w:val="24"/>
          <w:szCs w:val="24"/>
        </w:rPr>
        <w:t xml:space="preserve">  任何单位和个人不得非法获取、提供、传播公司的内幕信息，不得利用所获取的内幕信息买卖或者建议他人买卖公司证券及其衍生品种，不得在投资价值分析报告、研究报告等文件中使用内幕信息。</w:t>
      </w:r>
    </w:p>
    <w:p w14:paraId="759ECDCE">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第五十三条</w:t>
      </w:r>
      <w:r>
        <w:rPr>
          <w:rFonts w:ascii="Times New Roman" w:hAnsi="Times New Roman" w:eastAsia="宋体" w:cs="Times New Roman"/>
          <w:sz w:val="24"/>
          <w:szCs w:val="24"/>
        </w:rPr>
        <w:t xml:space="preserve">  媒体应当客观、真实地报道涉及公司的情况，发挥舆论监督作用。任何单位和个人不得提供、传播虚假或者误导投资者的公司信息。</w:t>
      </w:r>
    </w:p>
    <w:p w14:paraId="6117533A">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第五十四条</w:t>
      </w:r>
      <w:r>
        <w:rPr>
          <w:rFonts w:ascii="Times New Roman" w:hAnsi="Times New Roman" w:eastAsia="宋体" w:cs="Times New Roman"/>
          <w:sz w:val="24"/>
          <w:szCs w:val="24"/>
        </w:rPr>
        <w:t xml:space="preserve">  信息披露应严格履行下列审批程序：</w:t>
      </w:r>
    </w:p>
    <w:p w14:paraId="674C076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（一）公开信息披露的信息文稿均由董事会办公室撰稿，董事会秘书审核；</w:t>
      </w:r>
    </w:p>
    <w:p w14:paraId="55FA1CA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（二）董事会秘书应按有关法律、法规和公司《章程》的规定，在履行法定审批程序后披露定期报告和股东会决议、董事会决议；</w:t>
      </w:r>
    </w:p>
    <w:p w14:paraId="0047B12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（三）董事会秘书应履行以下审批手续后方可公开披露除股东会决议、董事会决议以外的临时报告：</w:t>
      </w:r>
    </w:p>
    <w:p w14:paraId="29817E7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以董事会名义发布的临时报告应提交董事长审核签字；</w:t>
      </w:r>
    </w:p>
    <w:p w14:paraId="7266DEC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在董事会授权范围内，总经理有权审批的经营事项需公开披露的，该事项的公告应先提交总经理审核，再提交董事长审核批准，并以公司名义发布；</w:t>
      </w:r>
    </w:p>
    <w:p w14:paraId="25E35F5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控股子公司、参股子公司的重大经营事项需公开披露的，该事项的公告应先提交公司派出的该控股子公司董事长（或执行董事）或该参股公司董事审核签字，再提交公司总经理审核同意，最后提交公司董事长审核批准，并以公司名义发布。</w:t>
      </w:r>
    </w:p>
    <w:p w14:paraId="0F163D6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（四）公司向中国证监会、</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或其他有关政府部门递交的报告、请示等文件和在新闻媒体上登载的涉及公司重大决策和经济数据的宣传性信息文稿应提交公司总经理或董事长最终签发。</w:t>
      </w:r>
    </w:p>
    <w:p w14:paraId="3D360D58">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第五十五条</w:t>
      </w:r>
      <w:r>
        <w:rPr>
          <w:rFonts w:ascii="Times New Roman" w:hAnsi="Times New Roman" w:eastAsia="宋体" w:cs="Times New Roman"/>
          <w:sz w:val="24"/>
          <w:szCs w:val="24"/>
        </w:rPr>
        <w:t xml:space="preserve">  公司有关部门研究、决定涉及信息披露事项时，应通知董事会秘书列席会议，并向其提供信息披露所需要的资料。</w:t>
      </w:r>
    </w:p>
    <w:p w14:paraId="5D779DE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第五十六条</w:t>
      </w:r>
      <w:r>
        <w:rPr>
          <w:rFonts w:ascii="Times New Roman" w:hAnsi="Times New Roman" w:eastAsia="宋体" w:cs="Times New Roman"/>
          <w:sz w:val="24"/>
          <w:szCs w:val="24"/>
        </w:rPr>
        <w:t xml:space="preserve">  公司有关部门对于涉及信息事项是否披露有疑问时，应及时向董事会秘书咨询或通过董事会秘书向</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咨询。</w:t>
      </w:r>
    </w:p>
    <w:p w14:paraId="602F850A">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第五十七条</w:t>
      </w:r>
      <w:r>
        <w:rPr>
          <w:rFonts w:ascii="Times New Roman" w:hAnsi="Times New Roman" w:eastAsia="宋体" w:cs="Times New Roman"/>
          <w:sz w:val="24"/>
          <w:szCs w:val="24"/>
        </w:rPr>
        <w:t xml:space="preserve">  中国证监会可以要求信息披露义务人或者其董事、监事、高级管理人员对有关信息披露问题作出解释、说明或者提供相关资料，并要求上市公司提供证券公司或者证券服务机构的专业意见。</w:t>
      </w:r>
    </w:p>
    <w:p w14:paraId="5CB7955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中国证监会对证券公司和证券服务机构出具的文件的真实性、准确性、完整性有疑义的，可以要求相关机构作出解释、补充，并调阅其工作底稿。</w:t>
      </w:r>
    </w:p>
    <w:p w14:paraId="12B92F1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信息披露义务人及其董事、监事、高级管理人员，证券公司和证券服务机构应当及时作出回复，并配合中国证监会的检查、调查。</w:t>
      </w:r>
    </w:p>
    <w:p w14:paraId="5A102A19">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第五十八条</w:t>
      </w:r>
      <w:r>
        <w:rPr>
          <w:rFonts w:ascii="Times New Roman" w:hAnsi="Times New Roman" w:eastAsia="宋体" w:cs="Times New Roman"/>
          <w:sz w:val="24"/>
          <w:szCs w:val="24"/>
        </w:rPr>
        <w:t xml:space="preserve">  公司董事、高级管理人员应当对公司信息披露的真实性、准确性、完整性、及时性、公平性负责，但有充分证据表明其已经履行勤勉尽责义务的除外。</w:t>
      </w:r>
    </w:p>
    <w:p w14:paraId="1D0EC27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公司董事长、总经理、董事会秘书应当对公司临时报告信息披露的真实性、准确性、完整性、及时性、公平性承担主要责任。</w:t>
      </w:r>
    </w:p>
    <w:p w14:paraId="36F9D93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公司董事长、总经理、财务负责人应当对公司财务会计报告披露的真实性、准确性、完整性、及时性、公平性承担主要责任。</w:t>
      </w:r>
    </w:p>
    <w:p w14:paraId="278A7E27">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第五十九条</w:t>
      </w:r>
      <w:r>
        <w:rPr>
          <w:rFonts w:ascii="Times New Roman" w:hAnsi="Times New Roman" w:eastAsia="宋体" w:cs="Times New Roman"/>
          <w:sz w:val="24"/>
          <w:szCs w:val="24"/>
        </w:rPr>
        <w:t xml:space="preserve">  信息披露义务人及其董事、监事、高级管理人员违反本办法的，中国证监会为防范市场风险，维护市场秩序，可以采取以下监管措施：</w:t>
      </w:r>
    </w:p>
    <w:p w14:paraId="623B90F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（一）责令改正；</w:t>
      </w:r>
    </w:p>
    <w:p w14:paraId="1E265C7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（二）监管谈话；</w:t>
      </w:r>
    </w:p>
    <w:p w14:paraId="3E602BB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（三）出具警示函；</w:t>
      </w:r>
    </w:p>
    <w:p w14:paraId="2453A2C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（四）责令公开说明；</w:t>
      </w:r>
    </w:p>
    <w:p w14:paraId="5EAB442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（五）责令定期报告；</w:t>
      </w:r>
    </w:p>
    <w:p w14:paraId="7A77BE6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（六）责令暂停或者终止并购重组活动；</w:t>
      </w:r>
    </w:p>
    <w:p w14:paraId="3FF9AF1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（七）依法可以采取的其他监管措施。</w:t>
      </w:r>
    </w:p>
    <w:p w14:paraId="390DBAB0">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第六十条</w:t>
      </w:r>
      <w:r>
        <w:rPr>
          <w:rFonts w:ascii="Times New Roman" w:hAnsi="Times New Roman" w:eastAsia="宋体" w:cs="Times New Roman"/>
          <w:sz w:val="24"/>
          <w:szCs w:val="24"/>
        </w:rPr>
        <w:t xml:space="preserve">  公司未按中国证监会《上市公司信息披露管理办法》规定制定上市公司信息披露事务管理制度的，由中国证监会责令改正；拒不改正的，给予警告并处十万元以下罚款。</w:t>
      </w:r>
    </w:p>
    <w:p w14:paraId="73C4A3BF">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第六十一条</w:t>
      </w:r>
      <w:r>
        <w:rPr>
          <w:rFonts w:ascii="Times New Roman" w:hAnsi="Times New Roman" w:eastAsia="宋体" w:cs="Times New Roman"/>
          <w:sz w:val="24"/>
          <w:szCs w:val="24"/>
        </w:rPr>
        <w:t xml:space="preserve">  信息披露义务人未按照《证券法》规定在规定期限内报送有关报告、履行信息披露义务，或者报送的报告、披露的信息有虚假记载、误导性陈述或者重大遗漏的，由中国证监会按照《证券法》第一百九十七条处罚。</w:t>
      </w:r>
    </w:p>
    <w:p w14:paraId="2BB626A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上市公司通过隐瞒关联关系或者采取其他手段，规避信息披露、报告义务的，由中国证监会按照《证券法》第一百九十七条处罚。</w:t>
      </w:r>
    </w:p>
    <w:p w14:paraId="79200A2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第六十二条</w:t>
      </w:r>
      <w:r>
        <w:rPr>
          <w:rFonts w:ascii="Times New Roman" w:hAnsi="Times New Roman" w:eastAsia="宋体" w:cs="Times New Roman"/>
          <w:sz w:val="24"/>
          <w:szCs w:val="24"/>
        </w:rPr>
        <w:t xml:space="preserve">  为信息披露义务人履行信息披露义务出具专项文件的证券公司、证券服务机构及其人员，违反法律、行政法规和中国证监会规定的，中国证监会为防范市场风险，维护市场秩序，可以采取责令改正、监管谈话、出具警示函、责令公开说明、责令定期报告等监管措施；依法应当给予行政处罚的，由中国证监会依照有关规定进行处罚。</w:t>
      </w:r>
    </w:p>
    <w:p w14:paraId="01490C84">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第六十三条</w:t>
      </w:r>
      <w:r>
        <w:rPr>
          <w:rFonts w:ascii="Times New Roman" w:hAnsi="Times New Roman" w:eastAsia="宋体" w:cs="Times New Roman"/>
          <w:sz w:val="24"/>
          <w:szCs w:val="24"/>
        </w:rPr>
        <w:t xml:space="preserve">  任何单位和个人泄露公司内幕信息，或者利用内幕信息买卖证券的，由中国证监会按照《证券法》第一百九十一条处罚。</w:t>
      </w:r>
    </w:p>
    <w:p w14:paraId="5937297B">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第六十四条</w:t>
      </w:r>
      <w:r>
        <w:rPr>
          <w:rFonts w:ascii="Times New Roman" w:hAnsi="Times New Roman" w:eastAsia="宋体" w:cs="Times New Roman"/>
          <w:sz w:val="24"/>
          <w:szCs w:val="24"/>
        </w:rPr>
        <w:t xml:space="preserve">  任何单位和个人编造、传播虚假信息或者误导性信息，扰乱证券市场的；证券交易场所、证券公司、证券登记结算机构、证券服务机构及其从业人员，证券业协会、中国证监会及其工作人员，在证券交易活动中作出虚假陈述或者信息误导的；传播媒介传播上市公司信息不真实、不客观的，由中国证监会按照《证券法》第一百九十三条处罚。</w:t>
      </w:r>
    </w:p>
    <w:p w14:paraId="48F3005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第六十五条</w:t>
      </w:r>
      <w:r>
        <w:rPr>
          <w:rFonts w:ascii="Times New Roman" w:hAnsi="Times New Roman" w:eastAsia="宋体" w:cs="Times New Roman"/>
          <w:sz w:val="24"/>
          <w:szCs w:val="24"/>
        </w:rPr>
        <w:t xml:space="preserve">  公司董事在董事会审议定期报告时投赞成票，又在定期报告披露时表示无法保证定期报告内容的真实性、准确性、完整性或者有异议的，中国证监会可以对相关人员给予警告并处十万元以下罚款；情节严重的，可以对有关责任人员采取证券市场禁入的措施。</w:t>
      </w:r>
    </w:p>
    <w:p w14:paraId="0E97E29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公司审计委员会成员在审计委员会审核定期报告中的财务信息时投赞成票，又在定期报告披露时表示无法保证相关信息的真实性、准确性、完整性或者有异议的，中国证监会可以对相关人员给予警告并处十万元以下罚款；情节严重的，可以对有关责任人员采取证券市场禁入的措施。</w:t>
      </w:r>
    </w:p>
    <w:p w14:paraId="14EC0139">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第六十六条</w:t>
      </w:r>
      <w:r>
        <w:rPr>
          <w:rFonts w:ascii="Times New Roman" w:hAnsi="Times New Roman" w:eastAsia="宋体" w:cs="Times New Roman"/>
          <w:sz w:val="24"/>
          <w:szCs w:val="24"/>
        </w:rPr>
        <w:t xml:space="preserve">  利用新闻报道以及其他传播方式对上市公司进行敲诈勒索的，由中国证监会责令改正，并向有关部门发出监管建议函，由有关部门依法追究法律责任。</w:t>
      </w:r>
    </w:p>
    <w:p w14:paraId="7583BE35">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第六十七条</w:t>
      </w:r>
      <w:r>
        <w:rPr>
          <w:rFonts w:ascii="Times New Roman" w:hAnsi="Times New Roman" w:eastAsia="宋体" w:cs="Times New Roman"/>
          <w:sz w:val="24"/>
          <w:szCs w:val="24"/>
        </w:rPr>
        <w:t xml:space="preserve">  公司及其他信息披露义务人违反中国证监会《上市公司信息披露管理办法》的规定，情节严重的，中国证监会可以对有关责任人员采取证券市场禁入的措施。</w:t>
      </w:r>
    </w:p>
    <w:p w14:paraId="639B273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第六十八条</w:t>
      </w:r>
      <w:r>
        <w:rPr>
          <w:rFonts w:ascii="Times New Roman" w:hAnsi="Times New Roman" w:eastAsia="宋体" w:cs="Times New Roman"/>
          <w:sz w:val="24"/>
          <w:szCs w:val="24"/>
        </w:rPr>
        <w:t xml:space="preserve">  违反中国证监会《上市公司信息披露管理办法》，涉嫌犯罪的，依法移送司法机关追究刑事责任。</w:t>
      </w:r>
    </w:p>
    <w:p w14:paraId="07DDD150">
      <w:pPr>
        <w:pStyle w:val="3"/>
        <w:rPr>
          <w:rFonts w:ascii="Arial" w:hAnsi="Arial"/>
        </w:rPr>
      </w:pPr>
      <w:r>
        <w:rPr>
          <w:rFonts w:ascii="Arial" w:hAnsi="Arial"/>
        </w:rPr>
        <w:t>第五章  保密措施及处罚</w:t>
      </w:r>
    </w:p>
    <w:p w14:paraId="4C85B13F">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第六十九条</w:t>
      </w:r>
      <w:r>
        <w:rPr>
          <w:rFonts w:ascii="Times New Roman" w:hAnsi="Times New Roman" w:eastAsia="宋体" w:cs="Times New Roman"/>
          <w:sz w:val="24"/>
          <w:szCs w:val="24"/>
        </w:rPr>
        <w:t xml:space="preserve">  公司董事、高级管理人员及其他因工作关系涉及到应披露信息的工作人员, 负有保密义务。</w:t>
      </w:r>
    </w:p>
    <w:p w14:paraId="6C0ADC2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第七十条</w:t>
      </w:r>
      <w:r>
        <w:rPr>
          <w:rFonts w:ascii="Times New Roman" w:hAnsi="Times New Roman" w:eastAsia="宋体" w:cs="Times New Roman"/>
          <w:sz w:val="24"/>
          <w:szCs w:val="24"/>
        </w:rPr>
        <w:t xml:space="preserve">  公司董事会应采取必要的措施, 在信息公开披露之前, 将信息知情者控制在最小范围内。对能影响公司股票升跌的信息，在未公开披露前，公司部门与个人一律不得对外公开宣传。</w:t>
      </w:r>
    </w:p>
    <w:p w14:paraId="3A31581A">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第七十一条</w:t>
      </w:r>
      <w:r>
        <w:rPr>
          <w:rFonts w:ascii="Times New Roman" w:hAnsi="Times New Roman" w:eastAsia="宋体" w:cs="Times New Roman"/>
          <w:sz w:val="24"/>
          <w:szCs w:val="24"/>
        </w:rPr>
        <w:t xml:space="preserve">  公司出现信息披露违规行为，公司董事会应当及时组织对信息披露事务管理制度及其实施情况的检查，采取相应的更正措施。公司应当对有关责任人及时进行内部处分。</w:t>
      </w:r>
    </w:p>
    <w:p w14:paraId="4B6C6AC8">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第七十二条</w:t>
      </w:r>
      <w:r>
        <w:rPr>
          <w:rFonts w:ascii="Times New Roman" w:hAnsi="Times New Roman" w:eastAsia="宋体" w:cs="Times New Roman"/>
          <w:sz w:val="24"/>
          <w:szCs w:val="24"/>
        </w:rPr>
        <w:t xml:space="preserve">  公司各部门、各子公司发生本制度项下规定的应报告的事项而未报告的，造成公司信息披露不及时而出现重大错误或疏漏，给公司或投资者造成损失的，公司将对相关的责任人给予行政及经济处分。</w:t>
      </w:r>
    </w:p>
    <w:p w14:paraId="37A090D2">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第七十三条</w:t>
      </w:r>
      <w:r>
        <w:rPr>
          <w:rFonts w:ascii="Times New Roman" w:hAnsi="Times New Roman" w:eastAsia="宋体" w:cs="Times New Roman"/>
          <w:sz w:val="24"/>
          <w:szCs w:val="24"/>
        </w:rPr>
        <w:t xml:space="preserve">  未经董事会批准，擅自在公开场合，新闻媒体披露的重大信息，经济指标等情况，公司董事会将视情节轻重或对公司造成的损失和影响程度，追究有关当事人的直接责任。违反有关法规的按有关法律法规处理。</w:t>
      </w:r>
    </w:p>
    <w:p w14:paraId="119FF27E">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第七十四条</w:t>
      </w:r>
      <w:r>
        <w:rPr>
          <w:rFonts w:ascii="Times New Roman" w:hAnsi="Times New Roman" w:eastAsia="宋体" w:cs="Times New Roman"/>
          <w:sz w:val="24"/>
          <w:szCs w:val="24"/>
        </w:rPr>
        <w:t xml:space="preserve">  公司聘请的顾问，中介机构工作人员，关联人等若擅自披露公司信息给公司造成损失的，公司保留追究其责任的权利。</w:t>
      </w:r>
    </w:p>
    <w:p w14:paraId="430628E1">
      <w:pPr>
        <w:pStyle w:val="3"/>
        <w:rPr>
          <w:rFonts w:ascii="Arial" w:hAnsi="Arial"/>
        </w:rPr>
      </w:pPr>
      <w:r>
        <w:rPr>
          <w:rFonts w:ascii="Arial" w:hAnsi="Arial"/>
        </w:rPr>
        <w:t>第六章  附 则</w:t>
      </w:r>
    </w:p>
    <w:p w14:paraId="7DC366BD">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第七十五条</w:t>
      </w:r>
      <w:r>
        <w:rPr>
          <w:rFonts w:ascii="Times New Roman" w:hAnsi="Times New Roman" w:eastAsia="宋体" w:cs="Times New Roman"/>
          <w:sz w:val="24"/>
          <w:szCs w:val="24"/>
        </w:rPr>
        <w:t xml:space="preserve">  本制度下列用语的含义：</w:t>
      </w:r>
    </w:p>
    <w:p w14:paraId="2BCD77E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为信息披露义务人履行信息披露义务出具专项文件的证券公司、证券服务机构，是指为证券发行、上市、交易等证券业务活动制作、出具保荐书、审计报告、资产评估报告、估值报告、法律意见书、财务顾问报告、资信评级报告等文件的证券公司、会计师事务所、资产评估机构、律师事务所、财务顾问机构、资信评级机构等。</w:t>
      </w:r>
    </w:p>
    <w:p w14:paraId="1DDE20F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（二）本制度所称</w:t>
      </w:r>
      <w:r>
        <w:rPr>
          <w:rFonts w:hint="eastAsia" w:ascii="Times New Roman" w:hAnsi="Times New Roman" w:eastAsia="宋体" w:cs="Times New Roman"/>
          <w:sz w:val="24"/>
          <w:szCs w:val="24"/>
        </w:rPr>
        <w:t>“</w:t>
      </w:r>
      <w:r>
        <w:rPr>
          <w:rFonts w:ascii="Times New Roman" w:hAnsi="Times New Roman" w:eastAsia="宋体" w:cs="Times New Roman"/>
          <w:sz w:val="24"/>
          <w:szCs w:val="24"/>
        </w:rPr>
        <w:t>信息披露义务人</w:t>
      </w:r>
      <w:r>
        <w:rPr>
          <w:rFonts w:hint="eastAsia" w:ascii="Times New Roman" w:hAnsi="Times New Roman" w:eastAsia="宋体" w:cs="Times New Roman"/>
          <w:sz w:val="24"/>
          <w:szCs w:val="24"/>
        </w:rPr>
        <w:t>”</w:t>
      </w:r>
      <w:r>
        <w:rPr>
          <w:rFonts w:ascii="Times New Roman" w:hAnsi="Times New Roman" w:eastAsia="宋体" w:cs="Times New Roman"/>
          <w:sz w:val="24"/>
          <w:szCs w:val="24"/>
        </w:rPr>
        <w:t>，是指公司及公司董事、高级管理人员、股东、实际控制人，收购人，重大资产重组、再融资、重大交易有关各方等自然人、单位及其相关人员，破产管理人及其成员，以及法律、行政法规和中国证监会规定的其他承担信息披露义务的主体。</w:t>
      </w:r>
    </w:p>
    <w:p w14:paraId="089A685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（三）公司的关联交易，是指公司或者其控股子公司与公司关联人之间发生的转移资源或者义务的事项。</w:t>
      </w:r>
    </w:p>
    <w:p w14:paraId="1DDA1A4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关联人包括关联法人（或者其他组织）和关联自然人。</w:t>
      </w:r>
    </w:p>
    <w:p w14:paraId="3466904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具有以下情形之一的法人（或者其他组织），为公司的关联法人（或者其他组织）：</w:t>
      </w:r>
    </w:p>
    <w:p w14:paraId="087693C1">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1．直接或者间接地控制公司的法人（或者其他组织）；</w:t>
      </w:r>
    </w:p>
    <w:p w14:paraId="21BCAEA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2．由前项所述法人（或者其他组织）直接或者间接控制的除公司及其控股子公司以外的法人（或者其他组织）；</w:t>
      </w:r>
    </w:p>
    <w:p w14:paraId="1708A3F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3．关联自然人直接或者间接控制的、或者担任董事、高级管理人员的，除公司及其控股子公司以外的法人（或者其他组织）；</w:t>
      </w:r>
    </w:p>
    <w:p w14:paraId="0A323BD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4．持有公司百分之五以上股份的法人（或者其他组织）及其一致行动人；</w:t>
      </w:r>
    </w:p>
    <w:p w14:paraId="258E3BA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5．在过去十二个月内或者根据相关协议安排在未来十二个月内，存在上述情形之一的；</w:t>
      </w:r>
    </w:p>
    <w:p w14:paraId="43DE3DD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6．中国证监会、</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或者公司根据实质重于形式的原则认定的其他与公司有特殊关系，可能或者已经造成公司对其利益倾斜的法人（或者其他组织）。</w:t>
      </w:r>
    </w:p>
    <w:p w14:paraId="3CEAEAF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具有以下情形之一的自然人，为公司的关联自然人：</w:t>
      </w:r>
    </w:p>
    <w:p w14:paraId="0985E65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1．直接或者间接持有公司百分之五以上股份的自然人；</w:t>
      </w:r>
    </w:p>
    <w:p w14:paraId="5C8AFC7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2．公司董事、高级管理人员；</w:t>
      </w:r>
    </w:p>
    <w:p w14:paraId="4DFCA78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3．直接或者间接地控制公司的法人的董事、监事及高级管理人员；</w:t>
      </w:r>
    </w:p>
    <w:p w14:paraId="609AFEF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4．上述第1、2项所述人士的关系密切的家庭成员，包括配偶、父母、年满十八周岁的子女及其配偶、兄弟姐妹及其配偶，配偶的父母、兄弟姐妹，子女配偶的父母；</w:t>
      </w:r>
    </w:p>
    <w:p w14:paraId="6817029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5．在过去十二个月内或者根据相关协议安排在未来十二个月内，存在上述情形之一的；</w:t>
      </w:r>
    </w:p>
    <w:p w14:paraId="7234DC3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6．中国证监会、</w:t>
      </w:r>
      <w:r>
        <w:rPr>
          <w:rFonts w:hint="eastAsia" w:ascii="Times New Roman" w:hAnsi="Times New Roman" w:eastAsia="宋体" w:cs="Times New Roman"/>
          <w:sz w:val="24"/>
          <w:szCs w:val="24"/>
        </w:rPr>
        <w:t>上交所</w:t>
      </w:r>
      <w:r>
        <w:rPr>
          <w:rFonts w:ascii="Times New Roman" w:hAnsi="Times New Roman" w:eastAsia="宋体" w:cs="Times New Roman"/>
          <w:sz w:val="24"/>
          <w:szCs w:val="24"/>
        </w:rPr>
        <w:t>或者公司根据实质重于形式的原则认定的其他与公司有特殊关系，可能或者已经造成公司对其利益倾斜的自然人。</w:t>
      </w:r>
    </w:p>
    <w:p w14:paraId="34DEF399">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第七十六条</w:t>
      </w:r>
      <w:r>
        <w:rPr>
          <w:rFonts w:ascii="Times New Roman" w:hAnsi="Times New Roman" w:eastAsia="宋体" w:cs="Times New Roman"/>
          <w:sz w:val="24"/>
          <w:szCs w:val="24"/>
        </w:rPr>
        <w:t xml:space="preserve">  本制度未尽事宜，按照国家有关法律、行政法规、部门规章、规范性文件和公司《章程》的规定执行。本制度如与国家日后颁布的法律、行政法规、部门规章、规范性文件或经合法程序修改后的公司《章程》相冲突，按新的规定执行，并及时对本制度进行修订。</w:t>
      </w:r>
    </w:p>
    <w:p w14:paraId="46F5FDDC">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第七十七条</w:t>
      </w:r>
      <w:r>
        <w:rPr>
          <w:rFonts w:ascii="Times New Roman" w:hAnsi="Times New Roman" w:eastAsia="宋体" w:cs="Times New Roman"/>
          <w:sz w:val="24"/>
          <w:szCs w:val="24"/>
        </w:rPr>
        <w:t xml:space="preserve">  本制度经公司董事会批准后生效，修改时亦同。</w:t>
      </w:r>
    </w:p>
    <w:p w14:paraId="2E0F00DF">
      <w:pPr>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第</w:t>
      </w:r>
      <w:r>
        <w:rPr>
          <w:rFonts w:hint="eastAsia" w:ascii="Times New Roman" w:hAnsi="Times New Roman" w:eastAsia="宋体" w:cs="Times New Roman"/>
          <w:b/>
          <w:sz w:val="24"/>
          <w:szCs w:val="24"/>
        </w:rPr>
        <w:t>七十八</w:t>
      </w:r>
      <w:r>
        <w:rPr>
          <w:rFonts w:ascii="Times New Roman" w:hAnsi="Times New Roman" w:eastAsia="宋体" w:cs="Times New Roman"/>
          <w:b/>
          <w:sz w:val="24"/>
          <w:szCs w:val="24"/>
        </w:rPr>
        <w:t>条</w:t>
      </w:r>
      <w:r>
        <w:rPr>
          <w:rFonts w:ascii="Times New Roman" w:hAnsi="Times New Roman" w:eastAsia="宋体" w:cs="Times New Roman"/>
          <w:sz w:val="24"/>
          <w:szCs w:val="24"/>
        </w:rPr>
        <w:t xml:space="preserve">  本制度由公司董事会负责解释。</w:t>
      </w:r>
    </w:p>
    <w:p w14:paraId="49EDAF4D">
      <w:pPr>
        <w:spacing w:line="360" w:lineRule="auto"/>
        <w:ind w:firstLine="480" w:firstLineChars="200"/>
        <w:rPr>
          <w:rFonts w:ascii="Times New Roman" w:hAnsi="Times New Roman" w:eastAsia="宋体"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7765739"/>
    </w:sdtPr>
    <w:sdtContent>
      <w:p w14:paraId="43807096">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9B48626">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74CF">
    <w:pPr>
      <w:pStyle w:val="6"/>
      <w:rPr>
        <w:rFonts w:hint="eastAsia"/>
      </w:rPr>
    </w:pPr>
    <w:r>
      <w:rPr>
        <w:rFonts w:hint="eastAsia"/>
      </w:rPr>
      <w:t>山东好当家海洋发展股份有限公司                                            信息披露管理制度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02"/>
    <w:rsid w:val="000A1B49"/>
    <w:rsid w:val="00113F43"/>
    <w:rsid w:val="0013478F"/>
    <w:rsid w:val="002B7287"/>
    <w:rsid w:val="002D5053"/>
    <w:rsid w:val="003507C6"/>
    <w:rsid w:val="003662DC"/>
    <w:rsid w:val="003818AE"/>
    <w:rsid w:val="003F727E"/>
    <w:rsid w:val="00442D13"/>
    <w:rsid w:val="006550DB"/>
    <w:rsid w:val="006D1FBB"/>
    <w:rsid w:val="00802248"/>
    <w:rsid w:val="00967DC6"/>
    <w:rsid w:val="00985C52"/>
    <w:rsid w:val="00BD48E2"/>
    <w:rsid w:val="00BF1F67"/>
    <w:rsid w:val="00C11ABE"/>
    <w:rsid w:val="00C3122C"/>
    <w:rsid w:val="00CA021E"/>
    <w:rsid w:val="00CE1A8F"/>
    <w:rsid w:val="00D33902"/>
    <w:rsid w:val="00D34EE1"/>
    <w:rsid w:val="00D76DBB"/>
    <w:rsid w:val="00E27627"/>
    <w:rsid w:val="00E363FC"/>
    <w:rsid w:val="00E83603"/>
    <w:rsid w:val="00ED1C12"/>
    <w:rsid w:val="00F51EB8"/>
    <w:rsid w:val="03456D6F"/>
    <w:rsid w:val="0F2759BA"/>
    <w:rsid w:val="49492DFE"/>
    <w:rsid w:val="4C3C756F"/>
    <w:rsid w:val="533B291C"/>
    <w:rsid w:val="6CB6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keepNext/>
      <w:keepLines/>
      <w:spacing w:line="360" w:lineRule="auto"/>
      <w:jc w:val="center"/>
      <w:outlineLvl w:val="1"/>
    </w:pPr>
    <w:rPr>
      <w:rFonts w:ascii="Arial" w:hAnsi="Arial" w:eastAsia="宋体" w:cs="Times New Roman"/>
      <w:b/>
      <w:bCs/>
      <w:sz w:val="28"/>
      <w:szCs w:val="32"/>
    </w:rPr>
  </w:style>
  <w:style w:type="paragraph" w:styleId="3">
    <w:name w:val="heading 3"/>
    <w:basedOn w:val="1"/>
    <w:next w:val="1"/>
    <w:link w:val="12"/>
    <w:qFormat/>
    <w:uiPriority w:val="9"/>
    <w:pPr>
      <w:keepNext/>
      <w:keepLines/>
      <w:spacing w:line="360" w:lineRule="auto"/>
      <w:jc w:val="center"/>
      <w:outlineLvl w:val="2"/>
    </w:pPr>
    <w:rPr>
      <w:rFonts w:ascii="Times New Roman" w:hAnsi="Times New Roman" w:eastAsia="宋体" w:cs="Times New Roman"/>
      <w:b/>
      <w:bCs/>
      <w:kern w:val="0"/>
      <w:sz w:val="24"/>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三线表"/>
    <w:basedOn w:val="7"/>
    <w:qFormat/>
    <w:uiPriority w:val="99"/>
    <w:pPr>
      <w:jc w:val="both"/>
    </w:pPr>
    <w:tblPr>
      <w:tblBorders>
        <w:insideH w:val="single" w:color="auto" w:sz="4" w:space="0"/>
      </w:tblBorders>
    </w:tblPr>
    <w:tcPr>
      <w:shd w:val="clear" w:color="auto" w:fill="auto"/>
      <w:vAlign w:val="center"/>
    </w:tcPr>
    <w:tblStylePr w:type="firstRow">
      <w:rPr>
        <w:rFonts w:ascii="Times New Roman" w:hAnsi="Times New Roman" w:eastAsia="宋体" w:cs="宋体"/>
        <w:b/>
        <w:sz w:val="21"/>
      </w:rPr>
      <w:tcPr>
        <w:tcBorders>
          <w:top w:val="single" w:color="auto" w:sz="12" w:space="0"/>
          <w:left w:val="nil"/>
          <w:bottom w:val="nil"/>
          <w:right w:val="nil"/>
          <w:insideH w:val="nil"/>
          <w:insideV w:val="nil"/>
        </w:tcBorders>
      </w:tcPr>
    </w:tblStylePr>
    <w:tblStylePr w:type="lastRow">
      <w:pPr>
        <w:jc w:val="both"/>
      </w:pPr>
      <w:tcPr>
        <w:tcBorders>
          <w:top w:val="nil"/>
          <w:left w:val="nil"/>
          <w:bottom w:val="single" w:color="auto" w:sz="12" w:space="0"/>
          <w:right w:val="nil"/>
        </w:tcBorders>
        <w:shd w:val="clear" w:color="auto" w:fill="auto"/>
      </w:tcPr>
    </w:tblStylePr>
  </w:style>
  <w:style w:type="table" w:customStyle="1" w:styleId="10">
    <w:name w:val="sxb"/>
    <w:basedOn w:val="7"/>
    <w:qFormat/>
    <w:uiPriority w:val="99"/>
    <w:pPr>
      <w:jc w:val="center"/>
    </w:pPr>
    <w:rPr>
      <w:rFonts w:eastAsia="华文宋体"/>
      <w:szCs w:val="21"/>
    </w:rPr>
    <w:tblPr>
      <w:tblBorders>
        <w:top w:val="single" w:color="auto" w:sz="8" w:space="0"/>
        <w:bottom w:val="single" w:color="auto" w:sz="8" w:space="0"/>
        <w:insideH w:val="single" w:color="auto" w:sz="4" w:space="0"/>
      </w:tblBorders>
    </w:tblPr>
    <w:tcPr>
      <w:vAlign w:val="center"/>
    </w:tcPr>
  </w:style>
  <w:style w:type="character" w:customStyle="1" w:styleId="11">
    <w:name w:val="标题 2 字符"/>
    <w:basedOn w:val="8"/>
    <w:link w:val="2"/>
    <w:qFormat/>
    <w:uiPriority w:val="9"/>
    <w:rPr>
      <w:rFonts w:ascii="Arial" w:hAnsi="Arial" w:eastAsia="宋体" w:cs="Times New Roman"/>
      <w:b/>
      <w:bCs/>
      <w:sz w:val="28"/>
      <w:szCs w:val="32"/>
    </w:rPr>
  </w:style>
  <w:style w:type="character" w:customStyle="1" w:styleId="12">
    <w:name w:val="标题 3 字符"/>
    <w:basedOn w:val="8"/>
    <w:link w:val="3"/>
    <w:qFormat/>
    <w:uiPriority w:val="9"/>
    <w:rPr>
      <w:rFonts w:ascii="Times New Roman" w:hAnsi="Times New Roman" w:eastAsia="宋体" w:cs="Times New Roman"/>
      <w:b/>
      <w:bCs/>
      <w:kern w:val="0"/>
      <w:sz w:val="24"/>
      <w:szCs w:val="32"/>
    </w:r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12679</Words>
  <Characters>12684</Characters>
  <Lines>252</Lines>
  <Paragraphs>234</Paragraphs>
  <TotalTime>4</TotalTime>
  <ScaleCrop>false</ScaleCrop>
  <LinksUpToDate>false</LinksUpToDate>
  <CharactersWithSpaces>12877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2025-06-13T02:24:00Z</dcterms:created>
  <dc:creator>刘航</dc:creator>
  <cp:lastModifiedBy>user</cp:lastModifiedBy>
  <dcterms:modified xsi:type="dcterms:W3CDTF">2025-10-13T08:10:35Z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eyJoZGlkIjoiYTM5NDJmNDY3MDc4NWQ0YWM5OWEyNTZkMTMxZGIyOTMiLCJ1c2VySWQiOiIyOTU5OTA1NDYifQ==</vt:lpwstr>
  </property>
  <property fmtid="{D5CDD505-2E9C-101B-9397-08002B2CF9AE}" pid="3" name="KSOProductBuildVer">
    <vt:lpwstr>2052-12.1.0.22529</vt:lpwstr>
  </property>
  <property fmtid="{D5CDD505-2E9C-101B-9397-08002B2CF9AE}" pid="4" name="ICV">
    <vt:lpwstr>D1E1B82163FA4A43A55469C445C02C93_13</vt:lpwstr>
  </property>
</Properties>
</file>